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5052" w14:textId="77777777" w:rsidR="00574E96" w:rsidRDefault="00574E96" w:rsidP="00574E96">
      <w:pPr>
        <w:rPr>
          <w:noProof/>
        </w:rPr>
      </w:pPr>
      <w:r w:rsidRPr="000209F4">
        <w:rPr>
          <w:noProof/>
        </w:rPr>
        <w:drawing>
          <wp:inline distT="0" distB="0" distL="0" distR="0" wp14:anchorId="16C9C356" wp14:editId="55578804">
            <wp:extent cx="1152144" cy="868680"/>
            <wp:effectExtent l="0" t="0" r="0" b="7620"/>
            <wp:docPr id="3" name="Picture 3" descr="C:\Users\cshoquist\Pictures\Saved Pictures\city_of_bloomington_logo_ver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hoquist\Pictures\Saved Pictures\city_of_bloomington_logo_vert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144" cy="868680"/>
                    </a:xfrm>
                    <a:prstGeom prst="rect">
                      <a:avLst/>
                    </a:prstGeom>
                    <a:noFill/>
                    <a:ln>
                      <a:noFill/>
                    </a:ln>
                  </pic:spPr>
                </pic:pic>
              </a:graphicData>
            </a:graphic>
          </wp:inline>
        </w:drawing>
      </w:r>
      <w:r>
        <w:rPr>
          <w:noProof/>
        </w:rPr>
        <w:t xml:space="preserve">                                                                        </w:t>
      </w:r>
      <w:r w:rsidR="00D43C1A">
        <w:rPr>
          <w:noProof/>
        </w:rPr>
        <w:t xml:space="preserve">    </w:t>
      </w:r>
      <w:r>
        <w:rPr>
          <w:noProof/>
        </w:rPr>
        <w:t xml:space="preserve">    </w:t>
      </w:r>
      <w:r w:rsidR="00CF1EA0">
        <w:rPr>
          <w:noProof/>
        </w:rPr>
        <w:t xml:space="preserve">          </w:t>
      </w:r>
      <w:r>
        <w:rPr>
          <w:noProof/>
        </w:rPr>
        <w:t xml:space="preserve">            </w:t>
      </w:r>
      <w:r w:rsidR="00CF1EA0">
        <w:rPr>
          <w:noProof/>
        </w:rPr>
        <w:t xml:space="preserve"> </w:t>
      </w:r>
      <w:r>
        <w:rPr>
          <w:noProof/>
        </w:rPr>
        <w:t xml:space="preserve">                                    </w:t>
      </w:r>
      <w:r w:rsidRPr="00531F42">
        <w:rPr>
          <w:color w:val="003E57"/>
        </w:rPr>
        <w:t>______________________________________________</w:t>
      </w:r>
      <w:r w:rsidR="00CF1EA0">
        <w:rPr>
          <w:color w:val="003E57"/>
        </w:rPr>
        <w:t>__</w:t>
      </w:r>
      <w:r w:rsidR="00D43C1A">
        <w:rPr>
          <w:color w:val="003E57"/>
        </w:rPr>
        <w:t>_</w:t>
      </w:r>
      <w:r w:rsidR="00CF1EA0">
        <w:rPr>
          <w:color w:val="003E57"/>
        </w:rPr>
        <w:t>___</w:t>
      </w:r>
      <w:r w:rsidRPr="00531F42">
        <w:rPr>
          <w:color w:val="003E57"/>
        </w:rPr>
        <w:t>_______________________________________</w:t>
      </w:r>
    </w:p>
    <w:p w14:paraId="438E35A7" w14:textId="77777777" w:rsidR="00C358F6" w:rsidRPr="007E0371" w:rsidRDefault="00643F40" w:rsidP="007E0371">
      <w:pPr>
        <w:rPr>
          <w:b/>
          <w:color w:val="003E57"/>
          <w:sz w:val="34"/>
          <w:szCs w:val="34"/>
        </w:rPr>
      </w:pPr>
      <w:r w:rsidRPr="007E0371">
        <w:rPr>
          <w:b/>
          <w:color w:val="003E57"/>
          <w:sz w:val="34"/>
          <w:szCs w:val="34"/>
        </w:rPr>
        <w:t>OPPORTUNITY HOUSING</w:t>
      </w:r>
      <w:r w:rsidR="007E0371" w:rsidRPr="007E0371">
        <w:rPr>
          <w:b/>
          <w:color w:val="003E57"/>
          <w:sz w:val="34"/>
          <w:szCs w:val="34"/>
        </w:rPr>
        <w:t xml:space="preserve"> - </w:t>
      </w:r>
      <w:r w:rsidR="00D67BC5" w:rsidRPr="007E0371">
        <w:rPr>
          <w:b/>
          <w:color w:val="003E57"/>
          <w:sz w:val="34"/>
          <w:szCs w:val="34"/>
        </w:rPr>
        <w:t>AFFORDABLE HOUSING PLAN</w:t>
      </w:r>
      <w:r w:rsidR="007E0371">
        <w:rPr>
          <w:b/>
          <w:color w:val="003E57"/>
          <w:sz w:val="34"/>
          <w:szCs w:val="34"/>
        </w:rPr>
        <w:t xml:space="preserve"> EXAMPLE</w:t>
      </w:r>
    </w:p>
    <w:p w14:paraId="41AD15AB" w14:textId="77777777" w:rsidR="001D44F3" w:rsidRPr="001D44F3" w:rsidRDefault="00033761" w:rsidP="001D44F3">
      <w:pPr>
        <w:spacing w:line="240" w:lineRule="auto"/>
        <w:rPr>
          <w:rFonts w:cstheme="minorHAnsi"/>
        </w:rPr>
      </w:pPr>
      <w:r>
        <w:rPr>
          <w:rFonts w:cstheme="minorHAnsi"/>
        </w:rPr>
        <w:t>R</w:t>
      </w:r>
      <w:r w:rsidR="001D44F3" w:rsidRPr="001D44F3">
        <w:rPr>
          <w:rFonts w:cstheme="minorHAnsi"/>
        </w:rPr>
        <w:t>esidential development</w:t>
      </w:r>
      <w:r>
        <w:rPr>
          <w:rFonts w:cstheme="minorHAnsi"/>
        </w:rPr>
        <w:t>s</w:t>
      </w:r>
      <w:r w:rsidR="001D44F3" w:rsidRPr="001D44F3">
        <w:rPr>
          <w:rFonts w:cstheme="minorHAnsi"/>
        </w:rPr>
        <w:t xml:space="preserve"> </w:t>
      </w:r>
      <w:r w:rsidR="009734E0">
        <w:rPr>
          <w:rFonts w:cstheme="minorHAnsi"/>
        </w:rPr>
        <w:t xml:space="preserve">of 20 units or more </w:t>
      </w:r>
      <w:r>
        <w:rPr>
          <w:rFonts w:cstheme="minorHAnsi"/>
        </w:rPr>
        <w:t>must submit an A</w:t>
      </w:r>
      <w:r w:rsidR="001D44F3" w:rsidRPr="001D44F3">
        <w:rPr>
          <w:rFonts w:cstheme="minorHAnsi"/>
        </w:rPr>
        <w:t>ffo</w:t>
      </w:r>
      <w:r>
        <w:rPr>
          <w:rFonts w:cstheme="minorHAnsi"/>
        </w:rPr>
        <w:t>rdable Housing P</w:t>
      </w:r>
      <w:r w:rsidR="00F36FB0">
        <w:rPr>
          <w:rFonts w:cstheme="minorHAnsi"/>
        </w:rPr>
        <w:t xml:space="preserve">lan to the City of Bloomington </w:t>
      </w:r>
      <w:r w:rsidR="001D44F3" w:rsidRPr="001D44F3">
        <w:rPr>
          <w:rFonts w:cstheme="minorHAnsi"/>
        </w:rPr>
        <w:t>as a part of the application for a final site and building plan, a final development pla</w:t>
      </w:r>
      <w:r>
        <w:rPr>
          <w:rFonts w:cstheme="minorHAnsi"/>
        </w:rPr>
        <w:t xml:space="preserve">n or for NOAH </w:t>
      </w:r>
      <w:r w:rsidR="009E621D">
        <w:rPr>
          <w:rFonts w:cstheme="minorHAnsi"/>
        </w:rPr>
        <w:t xml:space="preserve">preservation. </w:t>
      </w:r>
      <w:r>
        <w:rPr>
          <w:rFonts w:cstheme="minorHAnsi"/>
        </w:rPr>
        <w:t>An A</w:t>
      </w:r>
      <w:r w:rsidR="001D44F3" w:rsidRPr="001D44F3">
        <w:rPr>
          <w:rFonts w:cstheme="minorHAnsi"/>
        </w:rPr>
        <w:t>ffordabl</w:t>
      </w:r>
      <w:r>
        <w:rPr>
          <w:rFonts w:cstheme="minorHAnsi"/>
        </w:rPr>
        <w:t>e Housing P</w:t>
      </w:r>
      <w:r w:rsidR="001D44F3" w:rsidRPr="001D44F3">
        <w:rPr>
          <w:rFonts w:cstheme="minorHAnsi"/>
        </w:rPr>
        <w:t>lan is not required for a development in which the affordable housing obligation is satisfied by a payment in lieu.</w:t>
      </w:r>
      <w:r w:rsidR="00F36FB0">
        <w:rPr>
          <w:rFonts w:cstheme="minorHAnsi"/>
        </w:rPr>
        <w:t xml:space="preserve">  The developer’s commitment to meet the requirements of the Opportunity Housing Ordinance and the description of the affordable housing tools and incentives requested in the Affordable Housing Plan will be included in the development agreement with the city.    </w:t>
      </w:r>
      <w:r w:rsidR="001D44F3" w:rsidRPr="001D44F3">
        <w:rPr>
          <w:rFonts w:cstheme="minorHAnsi"/>
        </w:rPr>
        <w:t xml:space="preserve">  </w:t>
      </w:r>
    </w:p>
    <w:p w14:paraId="28251E55" w14:textId="77777777" w:rsidR="00E078BA" w:rsidRDefault="00033761" w:rsidP="00E078BA">
      <w:pPr>
        <w:rPr>
          <w:rFonts w:cstheme="minorHAnsi"/>
        </w:rPr>
      </w:pPr>
      <w:r>
        <w:rPr>
          <w:rFonts w:cstheme="minorHAnsi"/>
        </w:rPr>
        <w:t>An example Affordable Housing P</w:t>
      </w:r>
      <w:r w:rsidR="00E078BA" w:rsidRPr="001D44F3">
        <w:rPr>
          <w:rFonts w:cstheme="minorHAnsi"/>
        </w:rPr>
        <w:t xml:space="preserve">lan is shown below to provide guidance </w:t>
      </w:r>
      <w:r w:rsidR="00AC1354">
        <w:rPr>
          <w:rFonts w:cstheme="minorHAnsi"/>
        </w:rPr>
        <w:t>in submitting a plan to</w:t>
      </w:r>
      <w:r w:rsidR="00E078BA" w:rsidRPr="001D44F3">
        <w:rPr>
          <w:rFonts w:cstheme="minorHAnsi"/>
        </w:rPr>
        <w:t xml:space="preserve"> </w:t>
      </w:r>
      <w:r w:rsidR="009E621D">
        <w:rPr>
          <w:rFonts w:cstheme="minorHAnsi"/>
        </w:rPr>
        <w:t xml:space="preserve">the City of Bloomington. </w:t>
      </w:r>
      <w:r w:rsidR="00E078BA" w:rsidRPr="001D44F3">
        <w:rPr>
          <w:rFonts w:cstheme="minorHAnsi"/>
        </w:rPr>
        <w:t>Developers are encouraged to use this example as a starting point and to add as many additional details as neede</w:t>
      </w:r>
      <w:r w:rsidR="00AC1354">
        <w:rPr>
          <w:rFonts w:cstheme="minorHAnsi"/>
        </w:rPr>
        <w:t xml:space="preserve">d to completely answer </w:t>
      </w:r>
      <w:r w:rsidR="00E078BA" w:rsidRPr="001D44F3">
        <w:rPr>
          <w:rFonts w:cstheme="minorHAnsi"/>
        </w:rPr>
        <w:t>questions about the creation and maintenance of affordable h</w:t>
      </w:r>
      <w:r w:rsidR="009E621D">
        <w:rPr>
          <w:rFonts w:cstheme="minorHAnsi"/>
        </w:rPr>
        <w:t xml:space="preserve">ousing within their development. </w:t>
      </w:r>
      <w:r>
        <w:rPr>
          <w:rFonts w:cstheme="minorHAnsi"/>
        </w:rPr>
        <w:t>Fill in a response beneath the italicized text for each section below and submit this document with your application to serve as your Affordable Housing Plan.</w:t>
      </w:r>
    </w:p>
    <w:tbl>
      <w:tblPr>
        <w:tblStyle w:val="TableGrid"/>
        <w:tblW w:w="9985"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641"/>
        <w:gridCol w:w="2502"/>
        <w:gridCol w:w="6927"/>
      </w:tblGrid>
      <w:tr w:rsidR="00AC1354" w:rsidRPr="00E14064" w14:paraId="687E2723" w14:textId="77777777" w:rsidTr="00CF1EA0">
        <w:tc>
          <w:tcPr>
            <w:tcW w:w="535" w:type="dxa"/>
            <w:shd w:val="clear" w:color="auto" w:fill="D9D9D9" w:themeFill="background1" w:themeFillShade="D9"/>
          </w:tcPr>
          <w:p w14:paraId="33097B38" w14:textId="77777777" w:rsidR="00AC1354" w:rsidRPr="00E14064" w:rsidRDefault="00AC1354" w:rsidP="00943D43">
            <w:r>
              <w:t>#</w:t>
            </w:r>
          </w:p>
        </w:tc>
        <w:tc>
          <w:tcPr>
            <w:tcW w:w="1710" w:type="dxa"/>
            <w:shd w:val="clear" w:color="auto" w:fill="D9D9D9" w:themeFill="background1" w:themeFillShade="D9"/>
          </w:tcPr>
          <w:p w14:paraId="0DC8F31B" w14:textId="77777777" w:rsidR="00AC1354" w:rsidRPr="00E14064" w:rsidRDefault="00AC1354" w:rsidP="00943D43">
            <w:r>
              <w:t>Section</w:t>
            </w:r>
          </w:p>
        </w:tc>
        <w:tc>
          <w:tcPr>
            <w:tcW w:w="7740" w:type="dxa"/>
            <w:shd w:val="clear" w:color="auto" w:fill="D9D9D9" w:themeFill="background1" w:themeFillShade="D9"/>
          </w:tcPr>
          <w:p w14:paraId="71230B87" w14:textId="77777777" w:rsidR="00AC1354" w:rsidRPr="00E14064" w:rsidRDefault="00CC52AF" w:rsidP="00943D43">
            <w:r>
              <w:t>Ordinance Requirement</w:t>
            </w:r>
            <w:r w:rsidR="007E7825">
              <w:t xml:space="preserve"> </w:t>
            </w:r>
            <w:r w:rsidR="00354423">
              <w:t>(text in grey) and Example Responses</w:t>
            </w:r>
          </w:p>
        </w:tc>
      </w:tr>
      <w:tr w:rsidR="00AC1354" w:rsidRPr="00E14064" w14:paraId="44F38030" w14:textId="77777777" w:rsidTr="00CF1EA0">
        <w:tc>
          <w:tcPr>
            <w:tcW w:w="535" w:type="dxa"/>
          </w:tcPr>
          <w:p w14:paraId="4AB05589" w14:textId="77777777" w:rsidR="00AC1354" w:rsidRPr="00E61260" w:rsidRDefault="00AC1354" w:rsidP="00AC1354">
            <w:pPr>
              <w:pStyle w:val="ListParagraph"/>
              <w:numPr>
                <w:ilvl w:val="0"/>
                <w:numId w:val="9"/>
              </w:numPr>
              <w:spacing w:before="60" w:after="120"/>
              <w:ind w:left="243" w:right="-106" w:hanging="243"/>
              <w:contextualSpacing w:val="0"/>
              <w:rPr>
                <w:b/>
                <w:color w:val="003E57"/>
              </w:rPr>
            </w:pPr>
          </w:p>
        </w:tc>
        <w:tc>
          <w:tcPr>
            <w:tcW w:w="1710" w:type="dxa"/>
          </w:tcPr>
          <w:p w14:paraId="69CE5138" w14:textId="77777777" w:rsidR="00CC52AF" w:rsidRPr="00E61260" w:rsidRDefault="00CC52AF" w:rsidP="00943D43">
            <w:pPr>
              <w:spacing w:before="120"/>
              <w:ind w:right="-106"/>
              <w:rPr>
                <w:b/>
                <w:color w:val="003E57"/>
              </w:rPr>
            </w:pPr>
            <w:r>
              <w:rPr>
                <w:b/>
                <w:color w:val="003E57"/>
              </w:rPr>
              <w:t>OPPORTUNITY HOUSING REQUIREMENTS SUMMARY</w:t>
            </w:r>
          </w:p>
        </w:tc>
        <w:tc>
          <w:tcPr>
            <w:tcW w:w="7740" w:type="dxa"/>
          </w:tcPr>
          <w:p w14:paraId="5A62E224" w14:textId="77777777" w:rsidR="00AA7B03" w:rsidRPr="00BD2048" w:rsidRDefault="00AA7B03" w:rsidP="00AA7B03">
            <w:pPr>
              <w:spacing w:before="120"/>
              <w:rPr>
                <w:i/>
                <w:iCs/>
                <w:color w:val="7F7F7F" w:themeColor="text1" w:themeTint="80"/>
                <w:sz w:val="20"/>
                <w:szCs w:val="20"/>
              </w:rPr>
            </w:pPr>
            <w:r w:rsidRPr="00BD2048">
              <w:rPr>
                <w:i/>
                <w:iCs/>
                <w:color w:val="7F7F7F" w:themeColor="text1" w:themeTint="80"/>
                <w:sz w:val="20"/>
                <w:szCs w:val="20"/>
              </w:rPr>
              <w:t xml:space="preserve">Provide a summary of the tools, methods, and related approaches used to meet the requirements of </w:t>
            </w:r>
            <w:r w:rsidRPr="00BD2048">
              <w:rPr>
                <w:rFonts w:cstheme="minorHAnsi"/>
                <w:i/>
                <w:iCs/>
                <w:color w:val="7F7F7F" w:themeColor="text1" w:themeTint="80"/>
                <w:sz w:val="20"/>
                <w:szCs w:val="20"/>
              </w:rPr>
              <w:t xml:space="preserve">§ </w:t>
            </w:r>
            <w:r w:rsidRPr="00BD2048">
              <w:rPr>
                <w:i/>
                <w:iCs/>
                <w:color w:val="7F7F7F" w:themeColor="text1" w:themeTint="80"/>
                <w:sz w:val="20"/>
                <w:szCs w:val="20"/>
              </w:rPr>
              <w:t xml:space="preserve">9.06 and include options in </w:t>
            </w:r>
            <w:r w:rsidRPr="00BD2048">
              <w:rPr>
                <w:rFonts w:cstheme="minorHAnsi"/>
                <w:i/>
                <w:iCs/>
                <w:color w:val="7F7F7F" w:themeColor="text1" w:themeTint="80"/>
                <w:sz w:val="20"/>
                <w:szCs w:val="20"/>
              </w:rPr>
              <w:t>§</w:t>
            </w:r>
            <w:r w:rsidRPr="00BD2048">
              <w:rPr>
                <w:i/>
                <w:iCs/>
                <w:color w:val="7F7F7F" w:themeColor="text1" w:themeTint="80"/>
                <w:sz w:val="20"/>
                <w:szCs w:val="20"/>
              </w:rPr>
              <w:t xml:space="preserve"> 9.07 to </w:t>
            </w:r>
            <w:r w:rsidRPr="00BD2048">
              <w:rPr>
                <w:rFonts w:cstheme="minorHAnsi"/>
                <w:i/>
                <w:iCs/>
                <w:color w:val="7F7F7F" w:themeColor="text1" w:themeTint="80"/>
                <w:sz w:val="20"/>
                <w:szCs w:val="20"/>
              </w:rPr>
              <w:t xml:space="preserve">§ </w:t>
            </w:r>
            <w:r w:rsidRPr="00BD2048">
              <w:rPr>
                <w:i/>
                <w:iCs/>
                <w:color w:val="7F7F7F" w:themeColor="text1" w:themeTint="80"/>
                <w:sz w:val="20"/>
                <w:szCs w:val="20"/>
              </w:rPr>
              <w:t xml:space="preserve">9.13 to construct rental or for sale residential development on-site or off-site, purchase and rehabilitate Naturally Occurring Affordable Housing, or acquire and rehabilitate existing market rate units, conversion or other </w:t>
            </w:r>
            <w:proofErr w:type="gramStart"/>
            <w:r w:rsidRPr="00BD2048">
              <w:rPr>
                <w:i/>
                <w:iCs/>
                <w:color w:val="7F7F7F" w:themeColor="text1" w:themeTint="80"/>
                <w:sz w:val="20"/>
                <w:szCs w:val="20"/>
              </w:rPr>
              <w:t>option</w:t>
            </w:r>
            <w:proofErr w:type="gramEnd"/>
          </w:p>
          <w:p w14:paraId="4E60BA3F" w14:textId="77777777" w:rsidR="00AA7B03" w:rsidRDefault="00AA7B03" w:rsidP="00AA7B03">
            <w:pPr>
              <w:spacing w:before="120"/>
              <w:rPr>
                <w:i/>
                <w:iCs/>
                <w:color w:val="7F7F7F" w:themeColor="text1" w:themeTint="80"/>
                <w:sz w:val="20"/>
                <w:szCs w:val="20"/>
              </w:rPr>
            </w:pPr>
            <w:r w:rsidRPr="00BD2048">
              <w:rPr>
                <w:i/>
                <w:iCs/>
                <w:color w:val="7F7F7F" w:themeColor="text1" w:themeTint="80"/>
                <w:sz w:val="20"/>
                <w:szCs w:val="20"/>
              </w:rPr>
              <w:t xml:space="preserve">Provide a project summary paragraph including the type of development, number of buildings and stories, number of affordable and market rate units, amenities, proximity to jobs and transit and estimated construction start and completion </w:t>
            </w:r>
            <w:proofErr w:type="gramStart"/>
            <w:r w:rsidRPr="00BD2048">
              <w:rPr>
                <w:i/>
                <w:iCs/>
                <w:color w:val="7F7F7F" w:themeColor="text1" w:themeTint="80"/>
                <w:sz w:val="20"/>
                <w:szCs w:val="20"/>
              </w:rPr>
              <w:t>dates</w:t>
            </w:r>
            <w:proofErr w:type="gramEnd"/>
          </w:p>
          <w:p w14:paraId="78D83061" w14:textId="77777777" w:rsidR="00AC1354" w:rsidRDefault="00AC1354" w:rsidP="00AA7B03">
            <w:pPr>
              <w:spacing w:before="120"/>
            </w:pPr>
            <w:r>
              <w:t>The proposed</w:t>
            </w:r>
            <w:r w:rsidR="00A01F36">
              <w:t xml:space="preserve"> construction of a</w:t>
            </w:r>
            <w:r>
              <w:t xml:space="preserve"> multi-family</w:t>
            </w:r>
            <w:r w:rsidR="00A01F36">
              <w:t xml:space="preserve"> rental</w:t>
            </w:r>
            <w:r>
              <w:t xml:space="preserve"> development of 100 units will include 10 affordable housing units on-site</w:t>
            </w:r>
            <w:r w:rsidR="009E621D">
              <w:t xml:space="preserve">. </w:t>
            </w:r>
            <w:r w:rsidR="00A01F36">
              <w:t>9 affordable housing units are required</w:t>
            </w:r>
            <w:r>
              <w:t xml:space="preserve"> to comply with the Opportunity Housing Ordinance.</w:t>
            </w:r>
          </w:p>
          <w:p w14:paraId="6DFAAE09" w14:textId="2EFD7773" w:rsidR="00AA7B03" w:rsidRPr="00E14064" w:rsidRDefault="00AA7B03" w:rsidP="00AA7B03">
            <w:pPr>
              <w:spacing w:before="120"/>
            </w:pPr>
            <w:r>
              <w:t>The project will be one four-story building located in a designated transit area, Tier I. Project is expected to start 20XX and complete in 12-15 months.</w:t>
            </w:r>
          </w:p>
        </w:tc>
      </w:tr>
      <w:tr w:rsidR="00AC1354" w:rsidRPr="00E14064" w14:paraId="22962A7B" w14:textId="77777777" w:rsidTr="00CF1EA0">
        <w:tc>
          <w:tcPr>
            <w:tcW w:w="535" w:type="dxa"/>
          </w:tcPr>
          <w:p w14:paraId="4C898116" w14:textId="77777777" w:rsidR="00AC1354" w:rsidRPr="00E61260" w:rsidRDefault="00AC1354" w:rsidP="00AC1354">
            <w:pPr>
              <w:pStyle w:val="ListParagraph"/>
              <w:numPr>
                <w:ilvl w:val="0"/>
                <w:numId w:val="9"/>
              </w:numPr>
              <w:spacing w:before="60" w:after="120"/>
              <w:ind w:left="243" w:right="-106" w:hanging="243"/>
              <w:contextualSpacing w:val="0"/>
              <w:rPr>
                <w:b/>
                <w:color w:val="003E57"/>
              </w:rPr>
            </w:pPr>
          </w:p>
        </w:tc>
        <w:tc>
          <w:tcPr>
            <w:tcW w:w="1710" w:type="dxa"/>
          </w:tcPr>
          <w:p w14:paraId="522A060D" w14:textId="77777777" w:rsidR="00AC1354" w:rsidRPr="00E61260" w:rsidRDefault="00E61260" w:rsidP="00943D43">
            <w:pPr>
              <w:spacing w:before="120"/>
              <w:ind w:right="-106"/>
              <w:rPr>
                <w:b/>
                <w:color w:val="003E57"/>
              </w:rPr>
            </w:pPr>
            <w:r w:rsidRPr="00E61260">
              <w:rPr>
                <w:b/>
                <w:color w:val="003E57"/>
              </w:rPr>
              <w:t>PROJECT METRICS</w:t>
            </w:r>
          </w:p>
        </w:tc>
        <w:tc>
          <w:tcPr>
            <w:tcW w:w="7740" w:type="dxa"/>
          </w:tcPr>
          <w:p w14:paraId="390C0597" w14:textId="77777777" w:rsidR="00624E11" w:rsidRPr="00624E11" w:rsidRDefault="00624E11" w:rsidP="00624E11">
            <w:pPr>
              <w:spacing w:before="120"/>
              <w:rPr>
                <w:i/>
                <w:iCs/>
                <w:color w:val="7F7F7F" w:themeColor="text1" w:themeTint="80"/>
                <w:sz w:val="20"/>
                <w:szCs w:val="20"/>
              </w:rPr>
            </w:pPr>
            <w:r w:rsidRPr="00624E11">
              <w:rPr>
                <w:i/>
                <w:iCs/>
                <w:color w:val="7F7F7F" w:themeColor="text1" w:themeTint="80"/>
                <w:sz w:val="20"/>
                <w:szCs w:val="20"/>
              </w:rPr>
              <w:t xml:space="preserve">Provide the development philosophy and description of project performance metrics including, but not limited to, total development cost, development cost per unit, development returns such as return on costs, return on equity, and both leveraged and unleveraged internal rate of return to assist the city in analyzing public participation § 9.06 and § </w:t>
            </w:r>
            <w:proofErr w:type="gramStart"/>
            <w:r w:rsidRPr="00624E11">
              <w:rPr>
                <w:i/>
                <w:iCs/>
                <w:color w:val="7F7F7F" w:themeColor="text1" w:themeTint="80"/>
                <w:sz w:val="20"/>
                <w:szCs w:val="20"/>
              </w:rPr>
              <w:t>9.32</w:t>
            </w:r>
            <w:proofErr w:type="gramEnd"/>
            <w:r w:rsidRPr="00624E11">
              <w:rPr>
                <w:i/>
                <w:iCs/>
                <w:color w:val="7F7F7F" w:themeColor="text1" w:themeTint="80"/>
                <w:sz w:val="20"/>
                <w:szCs w:val="20"/>
              </w:rPr>
              <w:t xml:space="preserve"> </w:t>
            </w:r>
          </w:p>
          <w:p w14:paraId="28A6D06A" w14:textId="77777777" w:rsidR="00AC1354" w:rsidRPr="00E14064" w:rsidRDefault="00AC1354" w:rsidP="00943D43">
            <w:pPr>
              <w:spacing w:before="120"/>
            </w:pPr>
            <w:r>
              <w:t>Our project will be developed to be held for a minimum of five years and will be built to a 6% yield to cost, with a target unleveraged IRR</w:t>
            </w:r>
            <w:r w:rsidR="009E621D">
              <w:t xml:space="preserve"> of 8% and </w:t>
            </w:r>
            <w:r w:rsidR="009E621D">
              <w:lastRenderedPageBreak/>
              <w:t xml:space="preserve">leveraged IRR of 12%. </w:t>
            </w:r>
            <w:r>
              <w:t>We envision no public participation beyond allowed incentives.</w:t>
            </w:r>
          </w:p>
        </w:tc>
      </w:tr>
      <w:tr w:rsidR="00AC1354" w:rsidRPr="00E14064" w14:paraId="3A146825" w14:textId="77777777" w:rsidTr="00CF1EA0">
        <w:tc>
          <w:tcPr>
            <w:tcW w:w="535" w:type="dxa"/>
          </w:tcPr>
          <w:p w14:paraId="75E87E75" w14:textId="77777777" w:rsidR="00AC1354" w:rsidRPr="00E61260" w:rsidRDefault="00AC1354" w:rsidP="00AC1354">
            <w:pPr>
              <w:pStyle w:val="ListParagraph"/>
              <w:numPr>
                <w:ilvl w:val="0"/>
                <w:numId w:val="9"/>
              </w:numPr>
              <w:spacing w:before="60" w:after="120"/>
              <w:ind w:left="243" w:right="-106" w:hanging="243"/>
              <w:contextualSpacing w:val="0"/>
              <w:rPr>
                <w:b/>
                <w:color w:val="003E57"/>
              </w:rPr>
            </w:pPr>
          </w:p>
        </w:tc>
        <w:tc>
          <w:tcPr>
            <w:tcW w:w="1710" w:type="dxa"/>
          </w:tcPr>
          <w:p w14:paraId="73483D2C" w14:textId="77777777" w:rsidR="00AC1354" w:rsidRPr="00E61260" w:rsidRDefault="00EE2B85" w:rsidP="00943D43">
            <w:pPr>
              <w:spacing w:before="120"/>
              <w:rPr>
                <w:b/>
                <w:color w:val="003E57"/>
              </w:rPr>
            </w:pPr>
            <w:r w:rsidRPr="00E61260">
              <w:rPr>
                <w:b/>
                <w:color w:val="003E57"/>
              </w:rPr>
              <w:t>PROPOSED MARKET RATE AND AFFORDABLE UNITS</w:t>
            </w:r>
          </w:p>
        </w:tc>
        <w:tc>
          <w:tcPr>
            <w:tcW w:w="7740" w:type="dxa"/>
          </w:tcPr>
          <w:p w14:paraId="355FA5C4" w14:textId="77777777" w:rsidR="00AC1354" w:rsidRPr="00D370B0" w:rsidRDefault="00033761" w:rsidP="00943D43">
            <w:pPr>
              <w:spacing w:before="120"/>
              <w:rPr>
                <w:i/>
                <w:iCs/>
                <w:color w:val="7F7F7F" w:themeColor="text1" w:themeTint="80"/>
                <w:sz w:val="20"/>
                <w:szCs w:val="20"/>
              </w:rPr>
            </w:pPr>
            <w:r>
              <w:rPr>
                <w:i/>
                <w:iCs/>
                <w:color w:val="7F7F7F" w:themeColor="text1" w:themeTint="80"/>
                <w:sz w:val="20"/>
                <w:szCs w:val="20"/>
              </w:rPr>
              <w:t>Provide t</w:t>
            </w:r>
            <w:r w:rsidR="00AC1354" w:rsidRPr="00176F26">
              <w:rPr>
                <w:i/>
                <w:iCs/>
                <w:color w:val="7F7F7F" w:themeColor="text1" w:themeTint="80"/>
                <w:sz w:val="20"/>
                <w:szCs w:val="20"/>
              </w:rPr>
              <w:t>he number, location, description of the structure such as but not limited to attached, semi-attached, or detached, size and cost of the proposed market rate and affordable units</w:t>
            </w:r>
            <w:r w:rsidR="00643F40">
              <w:rPr>
                <w:i/>
                <w:iCs/>
                <w:color w:val="7F7F7F" w:themeColor="text1" w:themeTint="80"/>
                <w:sz w:val="20"/>
                <w:szCs w:val="20"/>
              </w:rPr>
              <w:t xml:space="preserve"> </w:t>
            </w:r>
            <w:r w:rsidR="00643F40">
              <w:rPr>
                <w:rFonts w:cstheme="minorHAnsi"/>
                <w:i/>
                <w:iCs/>
                <w:color w:val="7F7F7F" w:themeColor="text1" w:themeTint="80"/>
                <w:sz w:val="20"/>
                <w:szCs w:val="20"/>
              </w:rPr>
              <w:t>§</w:t>
            </w:r>
            <w:r w:rsidR="007E0371">
              <w:rPr>
                <w:rFonts w:cstheme="minorHAnsi"/>
                <w:i/>
                <w:iCs/>
                <w:color w:val="7F7F7F" w:themeColor="text1" w:themeTint="80"/>
                <w:sz w:val="20"/>
                <w:szCs w:val="20"/>
              </w:rPr>
              <w:t xml:space="preserve"> 9.32</w:t>
            </w:r>
          </w:p>
          <w:p w14:paraId="31670F85" w14:textId="77777777" w:rsidR="00AC1354" w:rsidRDefault="00AC1354" w:rsidP="00AC1354">
            <w:pPr>
              <w:spacing w:before="120"/>
            </w:pPr>
            <w:r>
              <w:t>All units are in an attached multi-family development located at 123 Any Road, Bloomington, MN.</w:t>
            </w:r>
          </w:p>
          <w:p w14:paraId="59CB2773" w14:textId="76AED41F" w:rsidR="00AC1354" w:rsidRDefault="00A41546" w:rsidP="00AC1354">
            <w:pPr>
              <w:spacing w:before="120"/>
            </w:pPr>
            <w:r>
              <w:t>7</w:t>
            </w:r>
            <w:r w:rsidR="00354423">
              <w:t>0</w:t>
            </w:r>
            <w:r w:rsidR="00AC1354">
              <w:t xml:space="preserve"> 1-bedroom </w:t>
            </w:r>
            <w:proofErr w:type="gramStart"/>
            <w:r w:rsidR="00AC1354">
              <w:t>units;  700</w:t>
            </w:r>
            <w:proofErr w:type="gramEnd"/>
            <w:r w:rsidR="00AC1354">
              <w:t xml:space="preserve"> square feet</w:t>
            </w:r>
          </w:p>
          <w:p w14:paraId="61B54137" w14:textId="77777777" w:rsidR="00AC1354" w:rsidRDefault="00AC1354" w:rsidP="00AC1354">
            <w:pPr>
              <w:spacing w:before="120"/>
            </w:pPr>
            <w:r>
              <w:t>30</w:t>
            </w:r>
            <w:r w:rsidR="00354423">
              <w:t xml:space="preserve"> </w:t>
            </w:r>
            <w:r>
              <w:t>2-bedroom units; 950 square feet</w:t>
            </w:r>
          </w:p>
          <w:p w14:paraId="1BEE3E0E" w14:textId="77777777" w:rsidR="00AC1354" w:rsidRDefault="00354423" w:rsidP="00943D43">
            <w:pPr>
              <w:spacing w:before="120"/>
            </w:pPr>
            <w:r>
              <w:t xml:space="preserve">There are 10 </w:t>
            </w:r>
            <w:r w:rsidR="00AC1354">
              <w:t xml:space="preserve">affordable housing units within our development. </w:t>
            </w:r>
          </w:p>
          <w:p w14:paraId="4CF21BD3" w14:textId="77777777" w:rsidR="00AC1354" w:rsidRDefault="00AC1354" w:rsidP="00AC1354">
            <w:pPr>
              <w:spacing w:before="120"/>
            </w:pPr>
            <w:r>
              <w:t>Both market rate and affordable unit development cost is $250/PS</w:t>
            </w:r>
            <w:r w:rsidR="007E0371">
              <w:t>F.</w:t>
            </w:r>
          </w:p>
          <w:p w14:paraId="1DCF7050" w14:textId="77777777" w:rsidR="00624E11" w:rsidRPr="00E14064" w:rsidRDefault="00624E11" w:rsidP="00AC1354">
            <w:pPr>
              <w:spacing w:before="120"/>
            </w:pPr>
          </w:p>
        </w:tc>
      </w:tr>
      <w:tr w:rsidR="00624E11" w:rsidRPr="00E14064" w14:paraId="6F878E8B" w14:textId="77777777" w:rsidTr="008D70F4">
        <w:tc>
          <w:tcPr>
            <w:tcW w:w="9985" w:type="dxa"/>
            <w:gridSpan w:val="3"/>
          </w:tcPr>
          <w:tbl>
            <w:tblPr>
              <w:tblStyle w:val="TableGrid"/>
              <w:tblW w:w="9864" w:type="dxa"/>
              <w:tblLook w:val="04A0" w:firstRow="1" w:lastRow="0" w:firstColumn="1" w:lastColumn="0" w:noHBand="0" w:noVBand="1"/>
            </w:tblPr>
            <w:tblGrid>
              <w:gridCol w:w="1008"/>
              <w:gridCol w:w="720"/>
              <w:gridCol w:w="720"/>
              <w:gridCol w:w="720"/>
              <w:gridCol w:w="720"/>
              <w:gridCol w:w="720"/>
              <w:gridCol w:w="720"/>
              <w:gridCol w:w="720"/>
              <w:gridCol w:w="720"/>
              <w:gridCol w:w="720"/>
              <w:gridCol w:w="792"/>
              <w:gridCol w:w="792"/>
              <w:gridCol w:w="792"/>
            </w:tblGrid>
            <w:tr w:rsidR="00624E11" w:rsidRPr="007A372B" w14:paraId="5C483322" w14:textId="77777777" w:rsidTr="00333ECF">
              <w:tc>
                <w:tcPr>
                  <w:tcW w:w="1008" w:type="dxa"/>
                  <w:tcBorders>
                    <w:right w:val="single" w:sz="4" w:space="0" w:color="FFFFFF" w:themeColor="background1"/>
                  </w:tcBorders>
                  <w:shd w:val="clear" w:color="auto" w:fill="003E57"/>
                </w:tcPr>
                <w:p w14:paraId="02982635"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 BEDROOMS</w:t>
                  </w:r>
                </w:p>
              </w:tc>
              <w:tc>
                <w:tcPr>
                  <w:tcW w:w="720" w:type="dxa"/>
                  <w:tcBorders>
                    <w:left w:val="single" w:sz="4" w:space="0" w:color="FFFFFF" w:themeColor="background1"/>
                    <w:right w:val="single" w:sz="4" w:space="0" w:color="FFFFFF" w:themeColor="background1"/>
                  </w:tcBorders>
                  <w:shd w:val="clear" w:color="auto" w:fill="003E57"/>
                </w:tcPr>
                <w:p w14:paraId="21FE6B17"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30% AMI</w:t>
                  </w:r>
                </w:p>
                <w:p w14:paraId="385F0ECD"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TOTAL UNITS</w:t>
                  </w:r>
                </w:p>
                <w:p w14:paraId="31C796DB" w14:textId="77777777" w:rsidR="00624E11" w:rsidRPr="001C7CD5" w:rsidRDefault="00624E11" w:rsidP="00624E11">
                  <w:pPr>
                    <w:pStyle w:val="NoSpacing"/>
                    <w:jc w:val="center"/>
                    <w:rPr>
                      <w:rFonts w:cstheme="minorHAnsi"/>
                      <w:b/>
                      <w:color w:val="FFFFFF" w:themeColor="background1"/>
                      <w:sz w:val="16"/>
                      <w:szCs w:val="16"/>
                    </w:rPr>
                  </w:pPr>
                </w:p>
              </w:tc>
              <w:tc>
                <w:tcPr>
                  <w:tcW w:w="720" w:type="dxa"/>
                  <w:tcBorders>
                    <w:left w:val="single" w:sz="4" w:space="0" w:color="FFFFFF" w:themeColor="background1"/>
                    <w:right w:val="single" w:sz="4" w:space="0" w:color="FFFFFF" w:themeColor="background1"/>
                  </w:tcBorders>
                  <w:shd w:val="clear" w:color="auto" w:fill="003E57"/>
                </w:tcPr>
                <w:p w14:paraId="50F314DE"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30% AMI</w:t>
                  </w:r>
                </w:p>
                <w:p w14:paraId="1874632A"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UNITS</w:t>
                  </w:r>
                </w:p>
                <w:p w14:paraId="440D05EB"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RENTS</w:t>
                  </w:r>
                </w:p>
              </w:tc>
              <w:tc>
                <w:tcPr>
                  <w:tcW w:w="720" w:type="dxa"/>
                  <w:tcBorders>
                    <w:left w:val="single" w:sz="4" w:space="0" w:color="FFFFFF" w:themeColor="background1"/>
                    <w:right w:val="single" w:sz="4" w:space="0" w:color="FFFFFF" w:themeColor="background1"/>
                  </w:tcBorders>
                  <w:shd w:val="clear" w:color="auto" w:fill="003E57"/>
                </w:tcPr>
                <w:p w14:paraId="42A8E309"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30% AMI</w:t>
                  </w:r>
                </w:p>
                <w:p w14:paraId="641AA1DD"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UNITS</w:t>
                  </w:r>
                </w:p>
                <w:p w14:paraId="6CC09411"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SQ FT</w:t>
                  </w:r>
                </w:p>
              </w:tc>
              <w:tc>
                <w:tcPr>
                  <w:tcW w:w="720" w:type="dxa"/>
                  <w:tcBorders>
                    <w:left w:val="single" w:sz="4" w:space="0" w:color="FFFFFF" w:themeColor="background1"/>
                    <w:right w:val="single" w:sz="4" w:space="0" w:color="FFFFFF" w:themeColor="background1"/>
                  </w:tcBorders>
                  <w:shd w:val="clear" w:color="auto" w:fill="003E57"/>
                </w:tcPr>
                <w:p w14:paraId="32FD48E3"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50% AMI</w:t>
                  </w:r>
                </w:p>
                <w:p w14:paraId="39E1F7EB"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TOTAL UNITS</w:t>
                  </w:r>
                </w:p>
                <w:p w14:paraId="2CF0C8D7" w14:textId="77777777" w:rsidR="00624E11" w:rsidRPr="001C7CD5" w:rsidRDefault="00624E11" w:rsidP="00624E11">
                  <w:pPr>
                    <w:pStyle w:val="NoSpacing"/>
                    <w:jc w:val="center"/>
                    <w:rPr>
                      <w:rFonts w:cstheme="minorHAnsi"/>
                      <w:b/>
                      <w:color w:val="FFFFFF" w:themeColor="background1"/>
                      <w:sz w:val="16"/>
                      <w:szCs w:val="16"/>
                    </w:rPr>
                  </w:pPr>
                </w:p>
              </w:tc>
              <w:tc>
                <w:tcPr>
                  <w:tcW w:w="720" w:type="dxa"/>
                  <w:tcBorders>
                    <w:left w:val="single" w:sz="4" w:space="0" w:color="FFFFFF" w:themeColor="background1"/>
                    <w:right w:val="single" w:sz="4" w:space="0" w:color="FFFFFF" w:themeColor="background1"/>
                  </w:tcBorders>
                  <w:shd w:val="clear" w:color="auto" w:fill="003E57"/>
                </w:tcPr>
                <w:p w14:paraId="2C55AB1C"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50% AMI</w:t>
                  </w:r>
                </w:p>
                <w:p w14:paraId="6D922431"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UNITS</w:t>
                  </w:r>
                </w:p>
                <w:p w14:paraId="1A834F88"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RENTS</w:t>
                  </w:r>
                </w:p>
              </w:tc>
              <w:tc>
                <w:tcPr>
                  <w:tcW w:w="720" w:type="dxa"/>
                  <w:tcBorders>
                    <w:left w:val="single" w:sz="4" w:space="0" w:color="FFFFFF" w:themeColor="background1"/>
                    <w:right w:val="single" w:sz="4" w:space="0" w:color="FFFFFF" w:themeColor="background1"/>
                  </w:tcBorders>
                  <w:shd w:val="clear" w:color="auto" w:fill="003E57"/>
                </w:tcPr>
                <w:p w14:paraId="3A8EE541"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50% AMI</w:t>
                  </w:r>
                </w:p>
                <w:p w14:paraId="16FDC815"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UNITS</w:t>
                  </w:r>
                </w:p>
                <w:p w14:paraId="20F17C76"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SQ FT</w:t>
                  </w:r>
                </w:p>
              </w:tc>
              <w:tc>
                <w:tcPr>
                  <w:tcW w:w="720" w:type="dxa"/>
                  <w:tcBorders>
                    <w:left w:val="single" w:sz="4" w:space="0" w:color="FFFFFF" w:themeColor="background1"/>
                    <w:right w:val="single" w:sz="4" w:space="0" w:color="FFFFFF" w:themeColor="background1"/>
                  </w:tcBorders>
                  <w:shd w:val="clear" w:color="auto" w:fill="003E57"/>
                </w:tcPr>
                <w:p w14:paraId="6B40827F"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60% AMI</w:t>
                  </w:r>
                </w:p>
                <w:p w14:paraId="24DB34DB"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TOTAL UNITS</w:t>
                  </w:r>
                </w:p>
                <w:p w14:paraId="08876CA2" w14:textId="77777777" w:rsidR="00624E11" w:rsidRPr="001C7CD5" w:rsidRDefault="00624E11" w:rsidP="00624E11">
                  <w:pPr>
                    <w:pStyle w:val="NoSpacing"/>
                    <w:jc w:val="center"/>
                    <w:rPr>
                      <w:rFonts w:cstheme="minorHAnsi"/>
                      <w:b/>
                      <w:color w:val="FFFFFF" w:themeColor="background1"/>
                      <w:sz w:val="16"/>
                      <w:szCs w:val="16"/>
                    </w:rPr>
                  </w:pPr>
                </w:p>
              </w:tc>
              <w:tc>
                <w:tcPr>
                  <w:tcW w:w="720" w:type="dxa"/>
                  <w:tcBorders>
                    <w:left w:val="single" w:sz="4" w:space="0" w:color="FFFFFF" w:themeColor="background1"/>
                    <w:right w:val="single" w:sz="4" w:space="0" w:color="FFFFFF" w:themeColor="background1"/>
                  </w:tcBorders>
                  <w:shd w:val="clear" w:color="auto" w:fill="003E57"/>
                </w:tcPr>
                <w:p w14:paraId="4E5F49BC"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60% AMI</w:t>
                  </w:r>
                </w:p>
                <w:p w14:paraId="389C84B1"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UNITS</w:t>
                  </w:r>
                </w:p>
                <w:p w14:paraId="679B5A82"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RENTS</w:t>
                  </w:r>
                </w:p>
              </w:tc>
              <w:tc>
                <w:tcPr>
                  <w:tcW w:w="720" w:type="dxa"/>
                  <w:tcBorders>
                    <w:left w:val="single" w:sz="4" w:space="0" w:color="FFFFFF" w:themeColor="background1"/>
                    <w:right w:val="single" w:sz="4" w:space="0" w:color="FFFFFF" w:themeColor="background1"/>
                  </w:tcBorders>
                  <w:shd w:val="clear" w:color="auto" w:fill="003E57"/>
                </w:tcPr>
                <w:p w14:paraId="4DEC0FC2"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60% AMI</w:t>
                  </w:r>
                </w:p>
                <w:p w14:paraId="742559D8"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UNITS</w:t>
                  </w:r>
                </w:p>
                <w:p w14:paraId="57F4A18A"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SQ FT</w:t>
                  </w:r>
                </w:p>
              </w:tc>
              <w:tc>
                <w:tcPr>
                  <w:tcW w:w="792" w:type="dxa"/>
                  <w:tcBorders>
                    <w:left w:val="single" w:sz="4" w:space="0" w:color="FFFFFF" w:themeColor="background1"/>
                    <w:right w:val="single" w:sz="4" w:space="0" w:color="FFFFFF" w:themeColor="background1"/>
                  </w:tcBorders>
                  <w:shd w:val="clear" w:color="auto" w:fill="003E57"/>
                </w:tcPr>
                <w:p w14:paraId="5EE5FE87"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 xml:space="preserve">MARKET RATE </w:t>
                  </w:r>
                </w:p>
                <w:p w14:paraId="38626140"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TOTAL UNITS</w:t>
                  </w:r>
                </w:p>
                <w:p w14:paraId="3139B6C8" w14:textId="77777777" w:rsidR="00624E11" w:rsidRPr="001C7CD5" w:rsidRDefault="00624E11" w:rsidP="00624E11">
                  <w:pPr>
                    <w:pStyle w:val="NoSpacing"/>
                    <w:jc w:val="center"/>
                    <w:rPr>
                      <w:rFonts w:cstheme="minorHAnsi"/>
                      <w:b/>
                      <w:color w:val="FFFFFF" w:themeColor="background1"/>
                      <w:sz w:val="16"/>
                      <w:szCs w:val="16"/>
                    </w:rPr>
                  </w:pPr>
                </w:p>
              </w:tc>
              <w:tc>
                <w:tcPr>
                  <w:tcW w:w="792" w:type="dxa"/>
                  <w:tcBorders>
                    <w:left w:val="single" w:sz="4" w:space="0" w:color="FFFFFF" w:themeColor="background1"/>
                    <w:right w:val="single" w:sz="4" w:space="0" w:color="FFFFFF" w:themeColor="background1"/>
                  </w:tcBorders>
                  <w:shd w:val="clear" w:color="auto" w:fill="003E57"/>
                </w:tcPr>
                <w:p w14:paraId="0E25EB07"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MARKET RATE</w:t>
                  </w:r>
                </w:p>
                <w:p w14:paraId="5FB6333F"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UNITS</w:t>
                  </w:r>
                </w:p>
                <w:p w14:paraId="6BD8F191"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RENTS</w:t>
                  </w:r>
                </w:p>
              </w:tc>
              <w:tc>
                <w:tcPr>
                  <w:tcW w:w="792" w:type="dxa"/>
                  <w:tcBorders>
                    <w:left w:val="single" w:sz="4" w:space="0" w:color="FFFFFF" w:themeColor="background1"/>
                  </w:tcBorders>
                  <w:shd w:val="clear" w:color="auto" w:fill="003E57"/>
                </w:tcPr>
                <w:p w14:paraId="7CB84746"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MARKET RATE</w:t>
                  </w:r>
                </w:p>
                <w:p w14:paraId="44935585"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UNITS</w:t>
                  </w:r>
                </w:p>
                <w:p w14:paraId="6344AA5A" w14:textId="77777777" w:rsidR="00624E11" w:rsidRPr="001C7CD5" w:rsidRDefault="00624E11" w:rsidP="00624E11">
                  <w:pPr>
                    <w:pStyle w:val="NoSpacing"/>
                    <w:jc w:val="center"/>
                    <w:rPr>
                      <w:rFonts w:cstheme="minorHAnsi"/>
                      <w:b/>
                      <w:color w:val="FFFFFF" w:themeColor="background1"/>
                      <w:sz w:val="16"/>
                      <w:szCs w:val="16"/>
                    </w:rPr>
                  </w:pPr>
                  <w:r w:rsidRPr="001C7CD5">
                    <w:rPr>
                      <w:rFonts w:cstheme="minorHAnsi"/>
                      <w:b/>
                      <w:color w:val="FFFFFF" w:themeColor="background1"/>
                      <w:sz w:val="16"/>
                      <w:szCs w:val="16"/>
                    </w:rPr>
                    <w:t>SQ FT</w:t>
                  </w:r>
                </w:p>
              </w:tc>
            </w:tr>
            <w:tr w:rsidR="00624E11" w:rsidRPr="007A372B" w14:paraId="4EF51B81" w14:textId="77777777" w:rsidTr="00333ECF">
              <w:tc>
                <w:tcPr>
                  <w:tcW w:w="1008" w:type="dxa"/>
                </w:tcPr>
                <w:p w14:paraId="58DE8388" w14:textId="77777777" w:rsidR="00624E11" w:rsidRPr="001C7CD5" w:rsidRDefault="00624E11" w:rsidP="00624E11">
                  <w:pPr>
                    <w:pStyle w:val="NoSpacing"/>
                    <w:rPr>
                      <w:rFonts w:cstheme="minorHAnsi"/>
                      <w:sz w:val="16"/>
                      <w:szCs w:val="16"/>
                    </w:rPr>
                  </w:pPr>
                  <w:r w:rsidRPr="001C7CD5">
                    <w:rPr>
                      <w:rFonts w:cstheme="minorHAnsi"/>
                      <w:sz w:val="16"/>
                      <w:szCs w:val="16"/>
                    </w:rPr>
                    <w:t>Efficiency</w:t>
                  </w:r>
                </w:p>
              </w:tc>
              <w:tc>
                <w:tcPr>
                  <w:tcW w:w="720" w:type="dxa"/>
                </w:tcPr>
                <w:p w14:paraId="6B68CCA0" w14:textId="77777777" w:rsidR="00624E11" w:rsidRPr="001C7CD5" w:rsidRDefault="00624E11" w:rsidP="00624E11">
                  <w:pPr>
                    <w:pStyle w:val="NoSpacing"/>
                    <w:jc w:val="center"/>
                    <w:rPr>
                      <w:rFonts w:cstheme="minorHAnsi"/>
                      <w:sz w:val="16"/>
                      <w:szCs w:val="16"/>
                    </w:rPr>
                  </w:pPr>
                </w:p>
              </w:tc>
              <w:tc>
                <w:tcPr>
                  <w:tcW w:w="720" w:type="dxa"/>
                </w:tcPr>
                <w:p w14:paraId="2E7EF642" w14:textId="77777777" w:rsidR="00624E11" w:rsidRPr="001C7CD5" w:rsidRDefault="00624E11" w:rsidP="00624E11">
                  <w:pPr>
                    <w:pStyle w:val="NoSpacing"/>
                    <w:jc w:val="center"/>
                    <w:rPr>
                      <w:rFonts w:cstheme="minorHAnsi"/>
                      <w:sz w:val="16"/>
                      <w:szCs w:val="16"/>
                    </w:rPr>
                  </w:pPr>
                </w:p>
              </w:tc>
              <w:tc>
                <w:tcPr>
                  <w:tcW w:w="720" w:type="dxa"/>
                </w:tcPr>
                <w:p w14:paraId="57BA1D9D" w14:textId="77777777" w:rsidR="00624E11" w:rsidRPr="001C7CD5" w:rsidRDefault="00624E11" w:rsidP="00624E11">
                  <w:pPr>
                    <w:pStyle w:val="NoSpacing"/>
                    <w:jc w:val="center"/>
                    <w:rPr>
                      <w:rFonts w:cstheme="minorHAnsi"/>
                      <w:sz w:val="16"/>
                      <w:szCs w:val="16"/>
                    </w:rPr>
                  </w:pPr>
                </w:p>
              </w:tc>
              <w:tc>
                <w:tcPr>
                  <w:tcW w:w="720" w:type="dxa"/>
                </w:tcPr>
                <w:p w14:paraId="1A0EEF7F" w14:textId="77777777" w:rsidR="00624E11" w:rsidRPr="001C7CD5" w:rsidRDefault="00624E11" w:rsidP="00624E11">
                  <w:pPr>
                    <w:pStyle w:val="NoSpacing"/>
                    <w:jc w:val="center"/>
                    <w:rPr>
                      <w:rFonts w:cstheme="minorHAnsi"/>
                      <w:sz w:val="16"/>
                      <w:szCs w:val="16"/>
                    </w:rPr>
                  </w:pPr>
                </w:p>
              </w:tc>
              <w:tc>
                <w:tcPr>
                  <w:tcW w:w="720" w:type="dxa"/>
                </w:tcPr>
                <w:p w14:paraId="4A069E59" w14:textId="77777777" w:rsidR="00624E11" w:rsidRPr="001C7CD5" w:rsidRDefault="00624E11" w:rsidP="00624E11">
                  <w:pPr>
                    <w:pStyle w:val="NoSpacing"/>
                    <w:jc w:val="center"/>
                    <w:rPr>
                      <w:rFonts w:cstheme="minorHAnsi"/>
                      <w:sz w:val="16"/>
                      <w:szCs w:val="16"/>
                    </w:rPr>
                  </w:pPr>
                </w:p>
              </w:tc>
              <w:tc>
                <w:tcPr>
                  <w:tcW w:w="720" w:type="dxa"/>
                </w:tcPr>
                <w:p w14:paraId="7AF5938C" w14:textId="77777777" w:rsidR="00624E11" w:rsidRPr="001C7CD5" w:rsidRDefault="00624E11" w:rsidP="00624E11">
                  <w:pPr>
                    <w:pStyle w:val="NoSpacing"/>
                    <w:jc w:val="center"/>
                    <w:rPr>
                      <w:rFonts w:cstheme="minorHAnsi"/>
                      <w:sz w:val="16"/>
                      <w:szCs w:val="16"/>
                    </w:rPr>
                  </w:pPr>
                </w:p>
              </w:tc>
              <w:tc>
                <w:tcPr>
                  <w:tcW w:w="720" w:type="dxa"/>
                </w:tcPr>
                <w:p w14:paraId="3A2A4C2F" w14:textId="77777777" w:rsidR="00624E11" w:rsidRPr="001C7CD5" w:rsidRDefault="00624E11" w:rsidP="00624E11">
                  <w:pPr>
                    <w:pStyle w:val="NoSpacing"/>
                    <w:jc w:val="center"/>
                    <w:rPr>
                      <w:rFonts w:cstheme="minorHAnsi"/>
                      <w:sz w:val="16"/>
                      <w:szCs w:val="16"/>
                    </w:rPr>
                  </w:pPr>
                </w:p>
              </w:tc>
              <w:tc>
                <w:tcPr>
                  <w:tcW w:w="720" w:type="dxa"/>
                </w:tcPr>
                <w:p w14:paraId="03B97754" w14:textId="77777777" w:rsidR="00624E11" w:rsidRPr="001C7CD5" w:rsidRDefault="00624E11" w:rsidP="00624E11">
                  <w:pPr>
                    <w:pStyle w:val="NoSpacing"/>
                    <w:jc w:val="center"/>
                    <w:rPr>
                      <w:rFonts w:cstheme="minorHAnsi"/>
                      <w:sz w:val="16"/>
                      <w:szCs w:val="16"/>
                    </w:rPr>
                  </w:pPr>
                </w:p>
              </w:tc>
              <w:tc>
                <w:tcPr>
                  <w:tcW w:w="720" w:type="dxa"/>
                </w:tcPr>
                <w:p w14:paraId="7D23733B" w14:textId="77777777" w:rsidR="00624E11" w:rsidRPr="001C7CD5" w:rsidRDefault="00624E11" w:rsidP="00624E11">
                  <w:pPr>
                    <w:pStyle w:val="NoSpacing"/>
                    <w:jc w:val="center"/>
                    <w:rPr>
                      <w:rFonts w:cstheme="minorHAnsi"/>
                      <w:sz w:val="16"/>
                      <w:szCs w:val="16"/>
                    </w:rPr>
                  </w:pPr>
                </w:p>
              </w:tc>
              <w:tc>
                <w:tcPr>
                  <w:tcW w:w="792" w:type="dxa"/>
                </w:tcPr>
                <w:p w14:paraId="54089498" w14:textId="77777777" w:rsidR="00624E11" w:rsidRPr="001C7CD5" w:rsidRDefault="00624E11" w:rsidP="00624E11">
                  <w:pPr>
                    <w:pStyle w:val="NoSpacing"/>
                    <w:jc w:val="center"/>
                    <w:rPr>
                      <w:rFonts w:cstheme="minorHAnsi"/>
                      <w:sz w:val="16"/>
                      <w:szCs w:val="16"/>
                    </w:rPr>
                  </w:pPr>
                </w:p>
              </w:tc>
              <w:tc>
                <w:tcPr>
                  <w:tcW w:w="792" w:type="dxa"/>
                </w:tcPr>
                <w:p w14:paraId="6839764A" w14:textId="77777777" w:rsidR="00624E11" w:rsidRPr="001C7CD5" w:rsidRDefault="00624E11" w:rsidP="00624E11">
                  <w:pPr>
                    <w:pStyle w:val="NoSpacing"/>
                    <w:jc w:val="center"/>
                    <w:rPr>
                      <w:rFonts w:cstheme="minorHAnsi"/>
                      <w:sz w:val="16"/>
                      <w:szCs w:val="16"/>
                    </w:rPr>
                  </w:pPr>
                </w:p>
              </w:tc>
              <w:tc>
                <w:tcPr>
                  <w:tcW w:w="792" w:type="dxa"/>
                </w:tcPr>
                <w:p w14:paraId="7F7BE45F" w14:textId="77777777" w:rsidR="00624E11" w:rsidRPr="001C7CD5" w:rsidRDefault="00624E11" w:rsidP="00624E11">
                  <w:pPr>
                    <w:pStyle w:val="NoSpacing"/>
                    <w:jc w:val="center"/>
                    <w:rPr>
                      <w:rFonts w:cstheme="minorHAnsi"/>
                      <w:sz w:val="16"/>
                      <w:szCs w:val="16"/>
                    </w:rPr>
                  </w:pPr>
                </w:p>
              </w:tc>
            </w:tr>
            <w:tr w:rsidR="00624E11" w:rsidRPr="007A372B" w14:paraId="25008259" w14:textId="77777777" w:rsidTr="00333ECF">
              <w:tc>
                <w:tcPr>
                  <w:tcW w:w="1008" w:type="dxa"/>
                </w:tcPr>
                <w:p w14:paraId="2C2CFB9B" w14:textId="77777777" w:rsidR="00624E11" w:rsidRPr="001C7CD5" w:rsidRDefault="00624E11" w:rsidP="00624E11">
                  <w:pPr>
                    <w:pStyle w:val="NoSpacing"/>
                    <w:rPr>
                      <w:rFonts w:cstheme="minorHAnsi"/>
                      <w:sz w:val="16"/>
                      <w:szCs w:val="16"/>
                    </w:rPr>
                  </w:pPr>
                  <w:r w:rsidRPr="001C7CD5">
                    <w:rPr>
                      <w:rFonts w:cstheme="minorHAnsi"/>
                      <w:sz w:val="16"/>
                      <w:szCs w:val="16"/>
                    </w:rPr>
                    <w:t>1 Bedroom</w:t>
                  </w:r>
                </w:p>
              </w:tc>
              <w:tc>
                <w:tcPr>
                  <w:tcW w:w="720" w:type="dxa"/>
                </w:tcPr>
                <w:p w14:paraId="54BD37AF" w14:textId="11E3CB47" w:rsidR="00624E11" w:rsidRPr="001C7CD5" w:rsidRDefault="00A41546" w:rsidP="00624E11">
                  <w:pPr>
                    <w:pStyle w:val="NoSpacing"/>
                    <w:jc w:val="center"/>
                    <w:rPr>
                      <w:rFonts w:cstheme="minorHAnsi"/>
                      <w:sz w:val="16"/>
                      <w:szCs w:val="16"/>
                    </w:rPr>
                  </w:pPr>
                  <w:r>
                    <w:rPr>
                      <w:rFonts w:cstheme="minorHAnsi"/>
                      <w:sz w:val="16"/>
                      <w:szCs w:val="16"/>
                    </w:rPr>
                    <w:t>3</w:t>
                  </w:r>
                </w:p>
              </w:tc>
              <w:tc>
                <w:tcPr>
                  <w:tcW w:w="720" w:type="dxa"/>
                </w:tcPr>
                <w:p w14:paraId="7A0E0E43" w14:textId="48BDD825" w:rsidR="00624E11" w:rsidRPr="001C7CD5" w:rsidRDefault="00A41546" w:rsidP="00624E11">
                  <w:pPr>
                    <w:pStyle w:val="NoSpacing"/>
                    <w:jc w:val="center"/>
                    <w:rPr>
                      <w:rFonts w:cstheme="minorHAnsi"/>
                      <w:sz w:val="16"/>
                      <w:szCs w:val="16"/>
                    </w:rPr>
                  </w:pPr>
                  <w:r>
                    <w:rPr>
                      <w:rFonts w:cstheme="minorHAnsi"/>
                      <w:sz w:val="16"/>
                      <w:szCs w:val="16"/>
                    </w:rPr>
                    <w:t>$699</w:t>
                  </w:r>
                </w:p>
              </w:tc>
              <w:tc>
                <w:tcPr>
                  <w:tcW w:w="720" w:type="dxa"/>
                </w:tcPr>
                <w:p w14:paraId="08460A71" w14:textId="23650B49" w:rsidR="00624E11" w:rsidRPr="001C7CD5" w:rsidRDefault="00A41546" w:rsidP="00624E11">
                  <w:pPr>
                    <w:pStyle w:val="NoSpacing"/>
                    <w:jc w:val="center"/>
                    <w:rPr>
                      <w:rFonts w:cstheme="minorHAnsi"/>
                      <w:sz w:val="16"/>
                      <w:szCs w:val="16"/>
                    </w:rPr>
                  </w:pPr>
                  <w:r>
                    <w:rPr>
                      <w:rFonts w:cstheme="minorHAnsi"/>
                      <w:sz w:val="16"/>
                      <w:szCs w:val="16"/>
                    </w:rPr>
                    <w:t>700</w:t>
                  </w:r>
                </w:p>
              </w:tc>
              <w:tc>
                <w:tcPr>
                  <w:tcW w:w="720" w:type="dxa"/>
                </w:tcPr>
                <w:p w14:paraId="020B4C53" w14:textId="0CAF238C" w:rsidR="00624E11" w:rsidRPr="001C7CD5" w:rsidRDefault="00A41546" w:rsidP="00624E11">
                  <w:pPr>
                    <w:pStyle w:val="NoSpacing"/>
                    <w:jc w:val="center"/>
                    <w:rPr>
                      <w:rFonts w:cstheme="minorHAnsi"/>
                      <w:sz w:val="16"/>
                      <w:szCs w:val="16"/>
                    </w:rPr>
                  </w:pPr>
                  <w:r>
                    <w:rPr>
                      <w:rFonts w:cstheme="minorHAnsi"/>
                      <w:sz w:val="16"/>
                      <w:szCs w:val="16"/>
                    </w:rPr>
                    <w:t>4</w:t>
                  </w:r>
                </w:p>
              </w:tc>
              <w:tc>
                <w:tcPr>
                  <w:tcW w:w="720" w:type="dxa"/>
                </w:tcPr>
                <w:p w14:paraId="067BB345" w14:textId="408BC4E4" w:rsidR="00624E11" w:rsidRPr="001C7CD5" w:rsidRDefault="00A41546" w:rsidP="00624E11">
                  <w:pPr>
                    <w:pStyle w:val="NoSpacing"/>
                    <w:jc w:val="center"/>
                    <w:rPr>
                      <w:rFonts w:cstheme="minorHAnsi"/>
                      <w:sz w:val="16"/>
                      <w:szCs w:val="16"/>
                    </w:rPr>
                  </w:pPr>
                  <w:r>
                    <w:rPr>
                      <w:rFonts w:cstheme="minorHAnsi"/>
                      <w:sz w:val="16"/>
                      <w:szCs w:val="16"/>
                    </w:rPr>
                    <w:t>$1,165</w:t>
                  </w:r>
                </w:p>
              </w:tc>
              <w:tc>
                <w:tcPr>
                  <w:tcW w:w="720" w:type="dxa"/>
                </w:tcPr>
                <w:p w14:paraId="52990A80" w14:textId="43A7A29D" w:rsidR="00624E11" w:rsidRPr="001C7CD5" w:rsidRDefault="00A41546" w:rsidP="00624E11">
                  <w:pPr>
                    <w:pStyle w:val="NoSpacing"/>
                    <w:jc w:val="center"/>
                    <w:rPr>
                      <w:rFonts w:cstheme="minorHAnsi"/>
                      <w:sz w:val="16"/>
                      <w:szCs w:val="16"/>
                    </w:rPr>
                  </w:pPr>
                  <w:r>
                    <w:rPr>
                      <w:rFonts w:cstheme="minorHAnsi"/>
                      <w:sz w:val="16"/>
                      <w:szCs w:val="16"/>
                    </w:rPr>
                    <w:t>700</w:t>
                  </w:r>
                </w:p>
              </w:tc>
              <w:tc>
                <w:tcPr>
                  <w:tcW w:w="720" w:type="dxa"/>
                </w:tcPr>
                <w:p w14:paraId="5434B651" w14:textId="77777777" w:rsidR="00624E11" w:rsidRPr="001C7CD5" w:rsidRDefault="00624E11" w:rsidP="00624E11">
                  <w:pPr>
                    <w:pStyle w:val="NoSpacing"/>
                    <w:jc w:val="center"/>
                    <w:rPr>
                      <w:rFonts w:cstheme="minorHAnsi"/>
                      <w:sz w:val="16"/>
                      <w:szCs w:val="16"/>
                    </w:rPr>
                  </w:pPr>
                </w:p>
              </w:tc>
              <w:tc>
                <w:tcPr>
                  <w:tcW w:w="720" w:type="dxa"/>
                </w:tcPr>
                <w:p w14:paraId="05432C94" w14:textId="77777777" w:rsidR="00624E11" w:rsidRPr="001C7CD5" w:rsidRDefault="00624E11" w:rsidP="00624E11">
                  <w:pPr>
                    <w:pStyle w:val="NoSpacing"/>
                    <w:jc w:val="center"/>
                    <w:rPr>
                      <w:rFonts w:cstheme="minorHAnsi"/>
                      <w:sz w:val="16"/>
                      <w:szCs w:val="16"/>
                    </w:rPr>
                  </w:pPr>
                </w:p>
              </w:tc>
              <w:tc>
                <w:tcPr>
                  <w:tcW w:w="720" w:type="dxa"/>
                </w:tcPr>
                <w:p w14:paraId="7D11D37F" w14:textId="77777777" w:rsidR="00624E11" w:rsidRPr="001C7CD5" w:rsidRDefault="00624E11" w:rsidP="00624E11">
                  <w:pPr>
                    <w:pStyle w:val="NoSpacing"/>
                    <w:jc w:val="center"/>
                    <w:rPr>
                      <w:rFonts w:cstheme="minorHAnsi"/>
                      <w:sz w:val="16"/>
                      <w:szCs w:val="16"/>
                    </w:rPr>
                  </w:pPr>
                </w:p>
              </w:tc>
              <w:tc>
                <w:tcPr>
                  <w:tcW w:w="792" w:type="dxa"/>
                </w:tcPr>
                <w:p w14:paraId="2FEBB602" w14:textId="163928CF" w:rsidR="00624E11" w:rsidRPr="001C7CD5" w:rsidRDefault="00AC5905" w:rsidP="00624E11">
                  <w:pPr>
                    <w:pStyle w:val="NoSpacing"/>
                    <w:jc w:val="center"/>
                    <w:rPr>
                      <w:rFonts w:cstheme="minorHAnsi"/>
                      <w:sz w:val="16"/>
                      <w:szCs w:val="16"/>
                    </w:rPr>
                  </w:pPr>
                  <w:r>
                    <w:rPr>
                      <w:rFonts w:cstheme="minorHAnsi"/>
                      <w:sz w:val="16"/>
                      <w:szCs w:val="16"/>
                    </w:rPr>
                    <w:t>63</w:t>
                  </w:r>
                </w:p>
              </w:tc>
              <w:tc>
                <w:tcPr>
                  <w:tcW w:w="792" w:type="dxa"/>
                </w:tcPr>
                <w:p w14:paraId="00B242C6" w14:textId="2BACE958" w:rsidR="00624E11" w:rsidRPr="001C7CD5" w:rsidRDefault="00AC5905" w:rsidP="00624E11">
                  <w:pPr>
                    <w:pStyle w:val="NoSpacing"/>
                    <w:jc w:val="center"/>
                    <w:rPr>
                      <w:rFonts w:cstheme="minorHAnsi"/>
                      <w:sz w:val="16"/>
                      <w:szCs w:val="16"/>
                    </w:rPr>
                  </w:pPr>
                  <w:r>
                    <w:rPr>
                      <w:rFonts w:cstheme="minorHAnsi"/>
                      <w:sz w:val="16"/>
                      <w:szCs w:val="16"/>
                    </w:rPr>
                    <w:t>$2,000</w:t>
                  </w:r>
                </w:p>
              </w:tc>
              <w:tc>
                <w:tcPr>
                  <w:tcW w:w="792" w:type="dxa"/>
                </w:tcPr>
                <w:p w14:paraId="51B84373" w14:textId="2E9FB8BA" w:rsidR="00624E11" w:rsidRPr="001C7CD5" w:rsidRDefault="00AC5905" w:rsidP="00624E11">
                  <w:pPr>
                    <w:pStyle w:val="NoSpacing"/>
                    <w:jc w:val="center"/>
                    <w:rPr>
                      <w:rFonts w:cstheme="minorHAnsi"/>
                      <w:sz w:val="16"/>
                      <w:szCs w:val="16"/>
                    </w:rPr>
                  </w:pPr>
                  <w:r>
                    <w:rPr>
                      <w:rFonts w:cstheme="minorHAnsi"/>
                      <w:sz w:val="16"/>
                      <w:szCs w:val="16"/>
                    </w:rPr>
                    <w:t>700</w:t>
                  </w:r>
                </w:p>
              </w:tc>
            </w:tr>
            <w:tr w:rsidR="00624E11" w:rsidRPr="007A372B" w14:paraId="08F1FDF9" w14:textId="77777777" w:rsidTr="00333ECF">
              <w:tc>
                <w:tcPr>
                  <w:tcW w:w="1008" w:type="dxa"/>
                </w:tcPr>
                <w:p w14:paraId="1F956108" w14:textId="77777777" w:rsidR="00624E11" w:rsidRPr="001C7CD5" w:rsidRDefault="00624E11" w:rsidP="00624E11">
                  <w:pPr>
                    <w:pStyle w:val="NoSpacing"/>
                    <w:rPr>
                      <w:rFonts w:cstheme="minorHAnsi"/>
                      <w:sz w:val="16"/>
                      <w:szCs w:val="16"/>
                    </w:rPr>
                  </w:pPr>
                  <w:r w:rsidRPr="001C7CD5">
                    <w:rPr>
                      <w:rFonts w:cstheme="minorHAnsi"/>
                      <w:sz w:val="16"/>
                      <w:szCs w:val="16"/>
                    </w:rPr>
                    <w:t>2 Bedroom</w:t>
                  </w:r>
                </w:p>
              </w:tc>
              <w:tc>
                <w:tcPr>
                  <w:tcW w:w="720" w:type="dxa"/>
                </w:tcPr>
                <w:p w14:paraId="40B83B6F" w14:textId="77777777" w:rsidR="00624E11" w:rsidRPr="001C7CD5" w:rsidRDefault="00624E11" w:rsidP="00624E11">
                  <w:pPr>
                    <w:pStyle w:val="NoSpacing"/>
                    <w:jc w:val="center"/>
                    <w:rPr>
                      <w:rFonts w:cstheme="minorHAnsi"/>
                      <w:sz w:val="16"/>
                      <w:szCs w:val="16"/>
                    </w:rPr>
                  </w:pPr>
                </w:p>
              </w:tc>
              <w:tc>
                <w:tcPr>
                  <w:tcW w:w="720" w:type="dxa"/>
                </w:tcPr>
                <w:p w14:paraId="76CCEEC2" w14:textId="77777777" w:rsidR="00624E11" w:rsidRPr="001C7CD5" w:rsidRDefault="00624E11" w:rsidP="00624E11">
                  <w:pPr>
                    <w:pStyle w:val="NoSpacing"/>
                    <w:jc w:val="center"/>
                    <w:rPr>
                      <w:rFonts w:cstheme="minorHAnsi"/>
                      <w:sz w:val="16"/>
                      <w:szCs w:val="16"/>
                    </w:rPr>
                  </w:pPr>
                </w:p>
              </w:tc>
              <w:tc>
                <w:tcPr>
                  <w:tcW w:w="720" w:type="dxa"/>
                </w:tcPr>
                <w:p w14:paraId="2EF075B9" w14:textId="77777777" w:rsidR="00624E11" w:rsidRPr="001C7CD5" w:rsidRDefault="00624E11" w:rsidP="00624E11">
                  <w:pPr>
                    <w:pStyle w:val="NoSpacing"/>
                    <w:jc w:val="center"/>
                    <w:rPr>
                      <w:rFonts w:cstheme="minorHAnsi"/>
                      <w:sz w:val="16"/>
                      <w:szCs w:val="16"/>
                    </w:rPr>
                  </w:pPr>
                </w:p>
              </w:tc>
              <w:tc>
                <w:tcPr>
                  <w:tcW w:w="720" w:type="dxa"/>
                </w:tcPr>
                <w:p w14:paraId="59E10DC0" w14:textId="625435BF" w:rsidR="00624E11" w:rsidRPr="001C7CD5" w:rsidRDefault="00A41546" w:rsidP="00624E11">
                  <w:pPr>
                    <w:pStyle w:val="NoSpacing"/>
                    <w:jc w:val="center"/>
                    <w:rPr>
                      <w:rFonts w:cstheme="minorHAnsi"/>
                      <w:sz w:val="16"/>
                      <w:szCs w:val="16"/>
                    </w:rPr>
                  </w:pPr>
                  <w:r>
                    <w:rPr>
                      <w:rFonts w:cstheme="minorHAnsi"/>
                      <w:sz w:val="16"/>
                      <w:szCs w:val="16"/>
                    </w:rPr>
                    <w:t>3</w:t>
                  </w:r>
                </w:p>
              </w:tc>
              <w:tc>
                <w:tcPr>
                  <w:tcW w:w="720" w:type="dxa"/>
                </w:tcPr>
                <w:p w14:paraId="29D96CE5" w14:textId="3CB04274" w:rsidR="00624E11" w:rsidRPr="001C7CD5" w:rsidRDefault="00A41546" w:rsidP="00624E11">
                  <w:pPr>
                    <w:pStyle w:val="NoSpacing"/>
                    <w:jc w:val="center"/>
                    <w:rPr>
                      <w:rFonts w:cstheme="minorHAnsi"/>
                      <w:sz w:val="16"/>
                      <w:szCs w:val="16"/>
                    </w:rPr>
                  </w:pPr>
                  <w:r>
                    <w:rPr>
                      <w:rFonts w:cstheme="minorHAnsi"/>
                      <w:sz w:val="16"/>
                      <w:szCs w:val="16"/>
                    </w:rPr>
                    <w:t>$1,397</w:t>
                  </w:r>
                </w:p>
              </w:tc>
              <w:tc>
                <w:tcPr>
                  <w:tcW w:w="720" w:type="dxa"/>
                </w:tcPr>
                <w:p w14:paraId="1533677C" w14:textId="0A6F428E" w:rsidR="00624E11" w:rsidRPr="001C7CD5" w:rsidRDefault="00A41546" w:rsidP="00624E11">
                  <w:pPr>
                    <w:pStyle w:val="NoSpacing"/>
                    <w:jc w:val="center"/>
                    <w:rPr>
                      <w:rFonts w:cstheme="minorHAnsi"/>
                      <w:sz w:val="16"/>
                      <w:szCs w:val="16"/>
                    </w:rPr>
                  </w:pPr>
                  <w:r>
                    <w:rPr>
                      <w:rFonts w:cstheme="minorHAnsi"/>
                      <w:sz w:val="16"/>
                      <w:szCs w:val="16"/>
                    </w:rPr>
                    <w:t>950</w:t>
                  </w:r>
                </w:p>
              </w:tc>
              <w:tc>
                <w:tcPr>
                  <w:tcW w:w="720" w:type="dxa"/>
                </w:tcPr>
                <w:p w14:paraId="7015AECD" w14:textId="77777777" w:rsidR="00624E11" w:rsidRPr="001C7CD5" w:rsidRDefault="00624E11" w:rsidP="00624E11">
                  <w:pPr>
                    <w:pStyle w:val="NoSpacing"/>
                    <w:jc w:val="center"/>
                    <w:rPr>
                      <w:rFonts w:cstheme="minorHAnsi"/>
                      <w:sz w:val="16"/>
                      <w:szCs w:val="16"/>
                    </w:rPr>
                  </w:pPr>
                </w:p>
              </w:tc>
              <w:tc>
                <w:tcPr>
                  <w:tcW w:w="720" w:type="dxa"/>
                </w:tcPr>
                <w:p w14:paraId="0ADFD581" w14:textId="77777777" w:rsidR="00624E11" w:rsidRPr="001C7CD5" w:rsidRDefault="00624E11" w:rsidP="00624E11">
                  <w:pPr>
                    <w:pStyle w:val="NoSpacing"/>
                    <w:jc w:val="center"/>
                    <w:rPr>
                      <w:rFonts w:cstheme="minorHAnsi"/>
                      <w:sz w:val="16"/>
                      <w:szCs w:val="16"/>
                    </w:rPr>
                  </w:pPr>
                </w:p>
              </w:tc>
              <w:tc>
                <w:tcPr>
                  <w:tcW w:w="720" w:type="dxa"/>
                </w:tcPr>
                <w:p w14:paraId="480E600C" w14:textId="77777777" w:rsidR="00624E11" w:rsidRPr="001C7CD5" w:rsidRDefault="00624E11" w:rsidP="00624E11">
                  <w:pPr>
                    <w:pStyle w:val="NoSpacing"/>
                    <w:jc w:val="center"/>
                    <w:rPr>
                      <w:rFonts w:cstheme="minorHAnsi"/>
                      <w:sz w:val="16"/>
                      <w:szCs w:val="16"/>
                    </w:rPr>
                  </w:pPr>
                </w:p>
              </w:tc>
              <w:tc>
                <w:tcPr>
                  <w:tcW w:w="792" w:type="dxa"/>
                </w:tcPr>
                <w:p w14:paraId="6A879050" w14:textId="19605CA7" w:rsidR="00624E11" w:rsidRPr="001C7CD5" w:rsidRDefault="00AC5905" w:rsidP="00624E11">
                  <w:pPr>
                    <w:pStyle w:val="NoSpacing"/>
                    <w:jc w:val="center"/>
                    <w:rPr>
                      <w:rFonts w:cstheme="minorHAnsi"/>
                      <w:sz w:val="16"/>
                      <w:szCs w:val="16"/>
                    </w:rPr>
                  </w:pPr>
                  <w:r>
                    <w:rPr>
                      <w:rFonts w:cstheme="minorHAnsi"/>
                      <w:sz w:val="16"/>
                      <w:szCs w:val="16"/>
                    </w:rPr>
                    <w:t>27</w:t>
                  </w:r>
                </w:p>
              </w:tc>
              <w:tc>
                <w:tcPr>
                  <w:tcW w:w="792" w:type="dxa"/>
                </w:tcPr>
                <w:p w14:paraId="6DB832BD" w14:textId="27C90FFE" w:rsidR="00624E11" w:rsidRPr="001C7CD5" w:rsidRDefault="00AC5905" w:rsidP="00624E11">
                  <w:pPr>
                    <w:pStyle w:val="NoSpacing"/>
                    <w:jc w:val="center"/>
                    <w:rPr>
                      <w:rFonts w:cstheme="minorHAnsi"/>
                      <w:sz w:val="16"/>
                      <w:szCs w:val="16"/>
                    </w:rPr>
                  </w:pPr>
                  <w:r>
                    <w:rPr>
                      <w:rFonts w:cstheme="minorHAnsi"/>
                      <w:sz w:val="16"/>
                      <w:szCs w:val="16"/>
                    </w:rPr>
                    <w:t>$2,400</w:t>
                  </w:r>
                </w:p>
              </w:tc>
              <w:tc>
                <w:tcPr>
                  <w:tcW w:w="792" w:type="dxa"/>
                </w:tcPr>
                <w:p w14:paraId="4E7F6928" w14:textId="6371ABAD" w:rsidR="00624E11" w:rsidRPr="001C7CD5" w:rsidRDefault="00AC5905" w:rsidP="00624E11">
                  <w:pPr>
                    <w:pStyle w:val="NoSpacing"/>
                    <w:jc w:val="center"/>
                    <w:rPr>
                      <w:rFonts w:cstheme="minorHAnsi"/>
                      <w:sz w:val="16"/>
                      <w:szCs w:val="16"/>
                    </w:rPr>
                  </w:pPr>
                  <w:r>
                    <w:rPr>
                      <w:rFonts w:cstheme="minorHAnsi"/>
                      <w:sz w:val="16"/>
                      <w:szCs w:val="16"/>
                    </w:rPr>
                    <w:t>950</w:t>
                  </w:r>
                </w:p>
              </w:tc>
            </w:tr>
            <w:tr w:rsidR="00624E11" w:rsidRPr="007A372B" w14:paraId="4D1B17BA" w14:textId="77777777" w:rsidTr="00333ECF">
              <w:tc>
                <w:tcPr>
                  <w:tcW w:w="1008" w:type="dxa"/>
                </w:tcPr>
                <w:p w14:paraId="46A8F626" w14:textId="77777777" w:rsidR="00624E11" w:rsidRPr="001C7CD5" w:rsidRDefault="00624E11" w:rsidP="00624E11">
                  <w:pPr>
                    <w:pStyle w:val="NoSpacing"/>
                    <w:rPr>
                      <w:rFonts w:cstheme="minorHAnsi"/>
                      <w:sz w:val="16"/>
                      <w:szCs w:val="16"/>
                    </w:rPr>
                  </w:pPr>
                  <w:r w:rsidRPr="001C7CD5">
                    <w:rPr>
                      <w:rFonts w:cstheme="minorHAnsi"/>
                      <w:sz w:val="16"/>
                      <w:szCs w:val="16"/>
                    </w:rPr>
                    <w:t>3 Bedroom</w:t>
                  </w:r>
                </w:p>
              </w:tc>
              <w:tc>
                <w:tcPr>
                  <w:tcW w:w="720" w:type="dxa"/>
                </w:tcPr>
                <w:p w14:paraId="5AF7EE96" w14:textId="77777777" w:rsidR="00624E11" w:rsidRPr="001C7CD5" w:rsidRDefault="00624E11" w:rsidP="00624E11">
                  <w:pPr>
                    <w:pStyle w:val="NoSpacing"/>
                    <w:jc w:val="center"/>
                    <w:rPr>
                      <w:rFonts w:cstheme="minorHAnsi"/>
                      <w:sz w:val="16"/>
                      <w:szCs w:val="16"/>
                    </w:rPr>
                  </w:pPr>
                </w:p>
              </w:tc>
              <w:tc>
                <w:tcPr>
                  <w:tcW w:w="720" w:type="dxa"/>
                </w:tcPr>
                <w:p w14:paraId="7488E813" w14:textId="77777777" w:rsidR="00624E11" w:rsidRPr="001C7CD5" w:rsidRDefault="00624E11" w:rsidP="00624E11">
                  <w:pPr>
                    <w:pStyle w:val="NoSpacing"/>
                    <w:jc w:val="center"/>
                    <w:rPr>
                      <w:rFonts w:cstheme="minorHAnsi"/>
                      <w:sz w:val="16"/>
                      <w:szCs w:val="16"/>
                    </w:rPr>
                  </w:pPr>
                </w:p>
              </w:tc>
              <w:tc>
                <w:tcPr>
                  <w:tcW w:w="720" w:type="dxa"/>
                </w:tcPr>
                <w:p w14:paraId="433C1D35" w14:textId="77777777" w:rsidR="00624E11" w:rsidRPr="001C7CD5" w:rsidRDefault="00624E11" w:rsidP="00624E11">
                  <w:pPr>
                    <w:pStyle w:val="NoSpacing"/>
                    <w:jc w:val="center"/>
                    <w:rPr>
                      <w:rFonts w:cstheme="minorHAnsi"/>
                      <w:sz w:val="16"/>
                      <w:szCs w:val="16"/>
                    </w:rPr>
                  </w:pPr>
                </w:p>
              </w:tc>
              <w:tc>
                <w:tcPr>
                  <w:tcW w:w="720" w:type="dxa"/>
                </w:tcPr>
                <w:p w14:paraId="74396147" w14:textId="77777777" w:rsidR="00624E11" w:rsidRPr="001C7CD5" w:rsidRDefault="00624E11" w:rsidP="00624E11">
                  <w:pPr>
                    <w:pStyle w:val="NoSpacing"/>
                    <w:jc w:val="center"/>
                    <w:rPr>
                      <w:rFonts w:cstheme="minorHAnsi"/>
                      <w:sz w:val="16"/>
                      <w:szCs w:val="16"/>
                    </w:rPr>
                  </w:pPr>
                </w:p>
              </w:tc>
              <w:tc>
                <w:tcPr>
                  <w:tcW w:w="720" w:type="dxa"/>
                </w:tcPr>
                <w:p w14:paraId="5855D7A1" w14:textId="77777777" w:rsidR="00624E11" w:rsidRPr="001C7CD5" w:rsidRDefault="00624E11" w:rsidP="00624E11">
                  <w:pPr>
                    <w:pStyle w:val="NoSpacing"/>
                    <w:jc w:val="center"/>
                    <w:rPr>
                      <w:rFonts w:cstheme="minorHAnsi"/>
                      <w:sz w:val="16"/>
                      <w:szCs w:val="16"/>
                    </w:rPr>
                  </w:pPr>
                </w:p>
              </w:tc>
              <w:tc>
                <w:tcPr>
                  <w:tcW w:w="720" w:type="dxa"/>
                </w:tcPr>
                <w:p w14:paraId="703E189F" w14:textId="77777777" w:rsidR="00624E11" w:rsidRPr="001C7CD5" w:rsidRDefault="00624E11" w:rsidP="00624E11">
                  <w:pPr>
                    <w:pStyle w:val="NoSpacing"/>
                    <w:jc w:val="center"/>
                    <w:rPr>
                      <w:rFonts w:cstheme="minorHAnsi"/>
                      <w:sz w:val="16"/>
                      <w:szCs w:val="16"/>
                    </w:rPr>
                  </w:pPr>
                </w:p>
              </w:tc>
              <w:tc>
                <w:tcPr>
                  <w:tcW w:w="720" w:type="dxa"/>
                </w:tcPr>
                <w:p w14:paraId="19438380" w14:textId="77777777" w:rsidR="00624E11" w:rsidRPr="001C7CD5" w:rsidRDefault="00624E11" w:rsidP="00624E11">
                  <w:pPr>
                    <w:pStyle w:val="NoSpacing"/>
                    <w:jc w:val="center"/>
                    <w:rPr>
                      <w:rFonts w:cstheme="minorHAnsi"/>
                      <w:sz w:val="16"/>
                      <w:szCs w:val="16"/>
                    </w:rPr>
                  </w:pPr>
                </w:p>
              </w:tc>
              <w:tc>
                <w:tcPr>
                  <w:tcW w:w="720" w:type="dxa"/>
                </w:tcPr>
                <w:p w14:paraId="4E18832A" w14:textId="77777777" w:rsidR="00624E11" w:rsidRPr="001C7CD5" w:rsidRDefault="00624E11" w:rsidP="00624E11">
                  <w:pPr>
                    <w:pStyle w:val="NoSpacing"/>
                    <w:jc w:val="center"/>
                    <w:rPr>
                      <w:rFonts w:cstheme="minorHAnsi"/>
                      <w:sz w:val="16"/>
                      <w:szCs w:val="16"/>
                    </w:rPr>
                  </w:pPr>
                </w:p>
              </w:tc>
              <w:tc>
                <w:tcPr>
                  <w:tcW w:w="720" w:type="dxa"/>
                </w:tcPr>
                <w:p w14:paraId="1D6CCEE8" w14:textId="77777777" w:rsidR="00624E11" w:rsidRPr="001C7CD5" w:rsidRDefault="00624E11" w:rsidP="00624E11">
                  <w:pPr>
                    <w:pStyle w:val="NoSpacing"/>
                    <w:jc w:val="center"/>
                    <w:rPr>
                      <w:rFonts w:cstheme="minorHAnsi"/>
                      <w:sz w:val="16"/>
                      <w:szCs w:val="16"/>
                    </w:rPr>
                  </w:pPr>
                </w:p>
              </w:tc>
              <w:tc>
                <w:tcPr>
                  <w:tcW w:w="792" w:type="dxa"/>
                </w:tcPr>
                <w:p w14:paraId="724A5C4A" w14:textId="77777777" w:rsidR="00624E11" w:rsidRPr="001C7CD5" w:rsidRDefault="00624E11" w:rsidP="00624E11">
                  <w:pPr>
                    <w:pStyle w:val="NoSpacing"/>
                    <w:jc w:val="center"/>
                    <w:rPr>
                      <w:rFonts w:cstheme="minorHAnsi"/>
                      <w:sz w:val="16"/>
                      <w:szCs w:val="16"/>
                    </w:rPr>
                  </w:pPr>
                </w:p>
              </w:tc>
              <w:tc>
                <w:tcPr>
                  <w:tcW w:w="792" w:type="dxa"/>
                </w:tcPr>
                <w:p w14:paraId="29C38410" w14:textId="77777777" w:rsidR="00624E11" w:rsidRPr="001C7CD5" w:rsidRDefault="00624E11" w:rsidP="00624E11">
                  <w:pPr>
                    <w:pStyle w:val="NoSpacing"/>
                    <w:jc w:val="center"/>
                    <w:rPr>
                      <w:rFonts w:cstheme="minorHAnsi"/>
                      <w:sz w:val="16"/>
                      <w:szCs w:val="16"/>
                    </w:rPr>
                  </w:pPr>
                </w:p>
              </w:tc>
              <w:tc>
                <w:tcPr>
                  <w:tcW w:w="792" w:type="dxa"/>
                </w:tcPr>
                <w:p w14:paraId="4CAE12FB" w14:textId="77777777" w:rsidR="00624E11" w:rsidRPr="001C7CD5" w:rsidRDefault="00624E11" w:rsidP="00624E11">
                  <w:pPr>
                    <w:pStyle w:val="NoSpacing"/>
                    <w:jc w:val="center"/>
                    <w:rPr>
                      <w:rFonts w:cstheme="minorHAnsi"/>
                      <w:sz w:val="16"/>
                      <w:szCs w:val="16"/>
                    </w:rPr>
                  </w:pPr>
                </w:p>
              </w:tc>
            </w:tr>
            <w:tr w:rsidR="00624E11" w:rsidRPr="007A372B" w14:paraId="26D822E7" w14:textId="77777777" w:rsidTr="00333ECF">
              <w:tc>
                <w:tcPr>
                  <w:tcW w:w="1008" w:type="dxa"/>
                </w:tcPr>
                <w:p w14:paraId="236A0DAB" w14:textId="77777777" w:rsidR="00624E11" w:rsidRPr="001C7CD5" w:rsidRDefault="00624E11" w:rsidP="00624E11">
                  <w:pPr>
                    <w:pStyle w:val="NoSpacing"/>
                    <w:rPr>
                      <w:rFonts w:cstheme="minorHAnsi"/>
                      <w:sz w:val="16"/>
                      <w:szCs w:val="16"/>
                    </w:rPr>
                  </w:pPr>
                  <w:r w:rsidRPr="001C7CD5">
                    <w:rPr>
                      <w:rFonts w:cstheme="minorHAnsi"/>
                      <w:sz w:val="16"/>
                      <w:szCs w:val="16"/>
                    </w:rPr>
                    <w:t>4 Bedroom</w:t>
                  </w:r>
                </w:p>
              </w:tc>
              <w:tc>
                <w:tcPr>
                  <w:tcW w:w="720" w:type="dxa"/>
                </w:tcPr>
                <w:p w14:paraId="369B1D75" w14:textId="77777777" w:rsidR="00624E11" w:rsidRPr="001C7CD5" w:rsidRDefault="00624E11" w:rsidP="00624E11">
                  <w:pPr>
                    <w:pStyle w:val="NoSpacing"/>
                    <w:jc w:val="center"/>
                    <w:rPr>
                      <w:rFonts w:cstheme="minorHAnsi"/>
                      <w:sz w:val="16"/>
                      <w:szCs w:val="16"/>
                    </w:rPr>
                  </w:pPr>
                </w:p>
              </w:tc>
              <w:tc>
                <w:tcPr>
                  <w:tcW w:w="720" w:type="dxa"/>
                </w:tcPr>
                <w:p w14:paraId="77C5DE27" w14:textId="77777777" w:rsidR="00624E11" w:rsidRPr="001C7CD5" w:rsidRDefault="00624E11" w:rsidP="00624E11">
                  <w:pPr>
                    <w:pStyle w:val="NoSpacing"/>
                    <w:jc w:val="center"/>
                    <w:rPr>
                      <w:rFonts w:cstheme="minorHAnsi"/>
                      <w:sz w:val="16"/>
                      <w:szCs w:val="16"/>
                    </w:rPr>
                  </w:pPr>
                </w:p>
              </w:tc>
              <w:tc>
                <w:tcPr>
                  <w:tcW w:w="720" w:type="dxa"/>
                </w:tcPr>
                <w:p w14:paraId="7CE87766" w14:textId="77777777" w:rsidR="00624E11" w:rsidRPr="001C7CD5" w:rsidRDefault="00624E11" w:rsidP="00624E11">
                  <w:pPr>
                    <w:pStyle w:val="NoSpacing"/>
                    <w:jc w:val="center"/>
                    <w:rPr>
                      <w:rFonts w:cstheme="minorHAnsi"/>
                      <w:sz w:val="16"/>
                      <w:szCs w:val="16"/>
                    </w:rPr>
                  </w:pPr>
                </w:p>
              </w:tc>
              <w:tc>
                <w:tcPr>
                  <w:tcW w:w="720" w:type="dxa"/>
                </w:tcPr>
                <w:p w14:paraId="7D39805B" w14:textId="77777777" w:rsidR="00624E11" w:rsidRPr="001C7CD5" w:rsidRDefault="00624E11" w:rsidP="00624E11">
                  <w:pPr>
                    <w:pStyle w:val="NoSpacing"/>
                    <w:jc w:val="center"/>
                    <w:rPr>
                      <w:rFonts w:cstheme="minorHAnsi"/>
                      <w:sz w:val="16"/>
                      <w:szCs w:val="16"/>
                    </w:rPr>
                  </w:pPr>
                </w:p>
              </w:tc>
              <w:tc>
                <w:tcPr>
                  <w:tcW w:w="720" w:type="dxa"/>
                </w:tcPr>
                <w:p w14:paraId="21FE3073" w14:textId="77777777" w:rsidR="00624E11" w:rsidRPr="001C7CD5" w:rsidRDefault="00624E11" w:rsidP="00624E11">
                  <w:pPr>
                    <w:pStyle w:val="NoSpacing"/>
                    <w:jc w:val="center"/>
                    <w:rPr>
                      <w:rFonts w:cstheme="minorHAnsi"/>
                      <w:sz w:val="16"/>
                      <w:szCs w:val="16"/>
                    </w:rPr>
                  </w:pPr>
                </w:p>
              </w:tc>
              <w:tc>
                <w:tcPr>
                  <w:tcW w:w="720" w:type="dxa"/>
                </w:tcPr>
                <w:p w14:paraId="2F957C54" w14:textId="77777777" w:rsidR="00624E11" w:rsidRPr="001C7CD5" w:rsidRDefault="00624E11" w:rsidP="00624E11">
                  <w:pPr>
                    <w:pStyle w:val="NoSpacing"/>
                    <w:jc w:val="center"/>
                    <w:rPr>
                      <w:rFonts w:cstheme="minorHAnsi"/>
                      <w:sz w:val="16"/>
                      <w:szCs w:val="16"/>
                    </w:rPr>
                  </w:pPr>
                </w:p>
              </w:tc>
              <w:tc>
                <w:tcPr>
                  <w:tcW w:w="720" w:type="dxa"/>
                </w:tcPr>
                <w:p w14:paraId="14CF601C" w14:textId="77777777" w:rsidR="00624E11" w:rsidRPr="001C7CD5" w:rsidRDefault="00624E11" w:rsidP="00624E11">
                  <w:pPr>
                    <w:pStyle w:val="NoSpacing"/>
                    <w:jc w:val="center"/>
                    <w:rPr>
                      <w:rFonts w:cstheme="minorHAnsi"/>
                      <w:sz w:val="16"/>
                      <w:szCs w:val="16"/>
                    </w:rPr>
                  </w:pPr>
                </w:p>
              </w:tc>
              <w:tc>
                <w:tcPr>
                  <w:tcW w:w="720" w:type="dxa"/>
                </w:tcPr>
                <w:p w14:paraId="72A6D17C" w14:textId="77777777" w:rsidR="00624E11" w:rsidRPr="001C7CD5" w:rsidRDefault="00624E11" w:rsidP="00624E11">
                  <w:pPr>
                    <w:pStyle w:val="NoSpacing"/>
                    <w:jc w:val="center"/>
                    <w:rPr>
                      <w:rFonts w:cstheme="minorHAnsi"/>
                      <w:sz w:val="16"/>
                      <w:szCs w:val="16"/>
                    </w:rPr>
                  </w:pPr>
                </w:p>
              </w:tc>
              <w:tc>
                <w:tcPr>
                  <w:tcW w:w="720" w:type="dxa"/>
                </w:tcPr>
                <w:p w14:paraId="04BF6E8C" w14:textId="77777777" w:rsidR="00624E11" w:rsidRPr="001C7CD5" w:rsidRDefault="00624E11" w:rsidP="00624E11">
                  <w:pPr>
                    <w:pStyle w:val="NoSpacing"/>
                    <w:jc w:val="center"/>
                    <w:rPr>
                      <w:rFonts w:cstheme="minorHAnsi"/>
                      <w:sz w:val="16"/>
                      <w:szCs w:val="16"/>
                    </w:rPr>
                  </w:pPr>
                </w:p>
              </w:tc>
              <w:tc>
                <w:tcPr>
                  <w:tcW w:w="792" w:type="dxa"/>
                </w:tcPr>
                <w:p w14:paraId="3F00A4EF" w14:textId="77777777" w:rsidR="00624E11" w:rsidRPr="001C7CD5" w:rsidRDefault="00624E11" w:rsidP="00624E11">
                  <w:pPr>
                    <w:pStyle w:val="NoSpacing"/>
                    <w:jc w:val="center"/>
                    <w:rPr>
                      <w:rFonts w:cstheme="minorHAnsi"/>
                      <w:sz w:val="16"/>
                      <w:szCs w:val="16"/>
                    </w:rPr>
                  </w:pPr>
                </w:p>
              </w:tc>
              <w:tc>
                <w:tcPr>
                  <w:tcW w:w="792" w:type="dxa"/>
                </w:tcPr>
                <w:p w14:paraId="16C447E2" w14:textId="77777777" w:rsidR="00624E11" w:rsidRPr="001C7CD5" w:rsidRDefault="00624E11" w:rsidP="00624E11">
                  <w:pPr>
                    <w:pStyle w:val="NoSpacing"/>
                    <w:jc w:val="center"/>
                    <w:rPr>
                      <w:rFonts w:cstheme="minorHAnsi"/>
                      <w:sz w:val="16"/>
                      <w:szCs w:val="16"/>
                    </w:rPr>
                  </w:pPr>
                </w:p>
              </w:tc>
              <w:tc>
                <w:tcPr>
                  <w:tcW w:w="792" w:type="dxa"/>
                </w:tcPr>
                <w:p w14:paraId="03066187" w14:textId="77777777" w:rsidR="00624E11" w:rsidRPr="001C7CD5" w:rsidRDefault="00624E11" w:rsidP="00624E11">
                  <w:pPr>
                    <w:pStyle w:val="NoSpacing"/>
                    <w:jc w:val="center"/>
                    <w:rPr>
                      <w:rFonts w:cstheme="minorHAnsi"/>
                      <w:sz w:val="16"/>
                      <w:szCs w:val="16"/>
                    </w:rPr>
                  </w:pPr>
                </w:p>
              </w:tc>
            </w:tr>
            <w:tr w:rsidR="00624E11" w:rsidRPr="007A372B" w14:paraId="0CE3317D" w14:textId="77777777" w:rsidTr="00333ECF">
              <w:tc>
                <w:tcPr>
                  <w:tcW w:w="1008" w:type="dxa"/>
                </w:tcPr>
                <w:p w14:paraId="4CBFCDDD" w14:textId="77777777" w:rsidR="00624E11" w:rsidRPr="001C7CD5" w:rsidRDefault="00624E11" w:rsidP="00624E11">
                  <w:pPr>
                    <w:pStyle w:val="NoSpacing"/>
                    <w:rPr>
                      <w:rFonts w:cstheme="minorHAnsi"/>
                      <w:b/>
                      <w:sz w:val="16"/>
                      <w:szCs w:val="16"/>
                    </w:rPr>
                  </w:pPr>
                  <w:r w:rsidRPr="001C7CD5">
                    <w:rPr>
                      <w:rFonts w:cstheme="minorHAnsi"/>
                      <w:b/>
                      <w:sz w:val="16"/>
                      <w:szCs w:val="16"/>
                    </w:rPr>
                    <w:t>TOTAL UNITS</w:t>
                  </w:r>
                </w:p>
              </w:tc>
              <w:tc>
                <w:tcPr>
                  <w:tcW w:w="720" w:type="dxa"/>
                </w:tcPr>
                <w:p w14:paraId="75496EE0" w14:textId="77777777" w:rsidR="00624E11" w:rsidRPr="001C7CD5" w:rsidRDefault="00624E11" w:rsidP="00624E11">
                  <w:pPr>
                    <w:pStyle w:val="NoSpacing"/>
                    <w:jc w:val="center"/>
                    <w:rPr>
                      <w:rFonts w:cstheme="minorHAnsi"/>
                      <w:sz w:val="16"/>
                      <w:szCs w:val="16"/>
                    </w:rPr>
                  </w:pPr>
                </w:p>
              </w:tc>
              <w:tc>
                <w:tcPr>
                  <w:tcW w:w="720" w:type="dxa"/>
                </w:tcPr>
                <w:p w14:paraId="1D2F6E2E" w14:textId="77777777" w:rsidR="00624E11" w:rsidRPr="001C7CD5" w:rsidRDefault="00624E11" w:rsidP="00624E11">
                  <w:pPr>
                    <w:pStyle w:val="NoSpacing"/>
                    <w:jc w:val="center"/>
                    <w:rPr>
                      <w:rFonts w:cstheme="minorHAnsi"/>
                      <w:sz w:val="16"/>
                      <w:szCs w:val="16"/>
                    </w:rPr>
                  </w:pPr>
                </w:p>
              </w:tc>
              <w:tc>
                <w:tcPr>
                  <w:tcW w:w="720" w:type="dxa"/>
                </w:tcPr>
                <w:p w14:paraId="3FA29647" w14:textId="77777777" w:rsidR="00624E11" w:rsidRPr="001C7CD5" w:rsidRDefault="00624E11" w:rsidP="00624E11">
                  <w:pPr>
                    <w:pStyle w:val="NoSpacing"/>
                    <w:jc w:val="center"/>
                    <w:rPr>
                      <w:rFonts w:cstheme="minorHAnsi"/>
                      <w:sz w:val="16"/>
                      <w:szCs w:val="16"/>
                    </w:rPr>
                  </w:pPr>
                </w:p>
              </w:tc>
              <w:tc>
                <w:tcPr>
                  <w:tcW w:w="720" w:type="dxa"/>
                </w:tcPr>
                <w:p w14:paraId="5B6C0B24" w14:textId="77777777" w:rsidR="00624E11" w:rsidRPr="001C7CD5" w:rsidRDefault="00624E11" w:rsidP="00624E11">
                  <w:pPr>
                    <w:pStyle w:val="NoSpacing"/>
                    <w:jc w:val="center"/>
                    <w:rPr>
                      <w:rFonts w:cstheme="minorHAnsi"/>
                      <w:sz w:val="16"/>
                      <w:szCs w:val="16"/>
                    </w:rPr>
                  </w:pPr>
                </w:p>
              </w:tc>
              <w:tc>
                <w:tcPr>
                  <w:tcW w:w="720" w:type="dxa"/>
                </w:tcPr>
                <w:p w14:paraId="5AF44CC0" w14:textId="77777777" w:rsidR="00624E11" w:rsidRPr="001C7CD5" w:rsidRDefault="00624E11" w:rsidP="00624E11">
                  <w:pPr>
                    <w:pStyle w:val="NoSpacing"/>
                    <w:jc w:val="center"/>
                    <w:rPr>
                      <w:rFonts w:cstheme="minorHAnsi"/>
                      <w:b/>
                      <w:sz w:val="16"/>
                      <w:szCs w:val="16"/>
                    </w:rPr>
                  </w:pPr>
                </w:p>
              </w:tc>
              <w:tc>
                <w:tcPr>
                  <w:tcW w:w="720" w:type="dxa"/>
                </w:tcPr>
                <w:p w14:paraId="6931586F" w14:textId="77777777" w:rsidR="00624E11" w:rsidRPr="001C7CD5" w:rsidRDefault="00624E11" w:rsidP="00624E11">
                  <w:pPr>
                    <w:pStyle w:val="NoSpacing"/>
                    <w:jc w:val="center"/>
                    <w:rPr>
                      <w:rFonts w:cstheme="minorHAnsi"/>
                      <w:b/>
                      <w:sz w:val="16"/>
                      <w:szCs w:val="16"/>
                    </w:rPr>
                  </w:pPr>
                </w:p>
              </w:tc>
              <w:tc>
                <w:tcPr>
                  <w:tcW w:w="720" w:type="dxa"/>
                </w:tcPr>
                <w:p w14:paraId="251A8FBD" w14:textId="77777777" w:rsidR="00624E11" w:rsidRPr="001C7CD5" w:rsidRDefault="00624E11" w:rsidP="00624E11">
                  <w:pPr>
                    <w:pStyle w:val="NoSpacing"/>
                    <w:jc w:val="center"/>
                    <w:rPr>
                      <w:rFonts w:cstheme="minorHAnsi"/>
                      <w:b/>
                      <w:sz w:val="16"/>
                      <w:szCs w:val="16"/>
                    </w:rPr>
                  </w:pPr>
                </w:p>
              </w:tc>
              <w:tc>
                <w:tcPr>
                  <w:tcW w:w="720" w:type="dxa"/>
                </w:tcPr>
                <w:p w14:paraId="07091157" w14:textId="77777777" w:rsidR="00624E11" w:rsidRPr="001C7CD5" w:rsidRDefault="00624E11" w:rsidP="00624E11">
                  <w:pPr>
                    <w:pStyle w:val="NoSpacing"/>
                    <w:jc w:val="center"/>
                    <w:rPr>
                      <w:rFonts w:cstheme="minorHAnsi"/>
                      <w:sz w:val="16"/>
                      <w:szCs w:val="16"/>
                    </w:rPr>
                  </w:pPr>
                </w:p>
              </w:tc>
              <w:tc>
                <w:tcPr>
                  <w:tcW w:w="720" w:type="dxa"/>
                </w:tcPr>
                <w:p w14:paraId="01EAFB9E" w14:textId="77777777" w:rsidR="00624E11" w:rsidRPr="001C7CD5" w:rsidRDefault="00624E11" w:rsidP="00624E11">
                  <w:pPr>
                    <w:pStyle w:val="NoSpacing"/>
                    <w:jc w:val="center"/>
                    <w:rPr>
                      <w:rFonts w:cstheme="minorHAnsi"/>
                      <w:sz w:val="16"/>
                      <w:szCs w:val="16"/>
                    </w:rPr>
                  </w:pPr>
                </w:p>
              </w:tc>
              <w:tc>
                <w:tcPr>
                  <w:tcW w:w="792" w:type="dxa"/>
                </w:tcPr>
                <w:p w14:paraId="2EC39B0A" w14:textId="77777777" w:rsidR="00624E11" w:rsidRPr="001C7CD5" w:rsidRDefault="00624E11" w:rsidP="00624E11">
                  <w:pPr>
                    <w:pStyle w:val="NoSpacing"/>
                    <w:jc w:val="center"/>
                    <w:rPr>
                      <w:rFonts w:cstheme="minorHAnsi"/>
                      <w:sz w:val="16"/>
                      <w:szCs w:val="16"/>
                    </w:rPr>
                  </w:pPr>
                </w:p>
              </w:tc>
              <w:tc>
                <w:tcPr>
                  <w:tcW w:w="792" w:type="dxa"/>
                </w:tcPr>
                <w:p w14:paraId="211FA2C8" w14:textId="77777777" w:rsidR="00624E11" w:rsidRPr="001C7CD5" w:rsidRDefault="00624E11" w:rsidP="00624E11">
                  <w:pPr>
                    <w:pStyle w:val="NoSpacing"/>
                    <w:jc w:val="center"/>
                    <w:rPr>
                      <w:rFonts w:cstheme="minorHAnsi"/>
                      <w:sz w:val="16"/>
                      <w:szCs w:val="16"/>
                    </w:rPr>
                  </w:pPr>
                </w:p>
              </w:tc>
              <w:tc>
                <w:tcPr>
                  <w:tcW w:w="792" w:type="dxa"/>
                </w:tcPr>
                <w:p w14:paraId="55B49C76" w14:textId="77777777" w:rsidR="00624E11" w:rsidRPr="001C7CD5" w:rsidRDefault="00624E11" w:rsidP="00624E11">
                  <w:pPr>
                    <w:pStyle w:val="NoSpacing"/>
                    <w:jc w:val="center"/>
                    <w:rPr>
                      <w:rFonts w:cstheme="minorHAnsi"/>
                      <w:sz w:val="16"/>
                      <w:szCs w:val="16"/>
                    </w:rPr>
                  </w:pPr>
                </w:p>
              </w:tc>
            </w:tr>
          </w:tbl>
          <w:p w14:paraId="3D227FA4" w14:textId="77777777" w:rsidR="00624E11" w:rsidRDefault="00624E11" w:rsidP="00943D43">
            <w:pPr>
              <w:spacing w:before="120"/>
              <w:rPr>
                <w:i/>
                <w:iCs/>
                <w:color w:val="7F7F7F" w:themeColor="text1" w:themeTint="80"/>
                <w:sz w:val="20"/>
                <w:szCs w:val="20"/>
              </w:rPr>
            </w:pPr>
          </w:p>
        </w:tc>
      </w:tr>
      <w:tr w:rsidR="00AC1354" w:rsidRPr="00E14064" w14:paraId="4FC83914" w14:textId="77777777" w:rsidTr="00CF1EA0">
        <w:tc>
          <w:tcPr>
            <w:tcW w:w="535" w:type="dxa"/>
          </w:tcPr>
          <w:p w14:paraId="3BEC22AE" w14:textId="77777777" w:rsidR="00AC1354" w:rsidRPr="00E61260" w:rsidRDefault="00AC1354" w:rsidP="00AC1354">
            <w:pPr>
              <w:pStyle w:val="ListParagraph"/>
              <w:numPr>
                <w:ilvl w:val="0"/>
                <w:numId w:val="9"/>
              </w:numPr>
              <w:spacing w:before="60" w:after="120"/>
              <w:ind w:left="243" w:right="-106" w:hanging="243"/>
              <w:contextualSpacing w:val="0"/>
              <w:rPr>
                <w:b/>
                <w:color w:val="003E57"/>
              </w:rPr>
            </w:pPr>
          </w:p>
        </w:tc>
        <w:tc>
          <w:tcPr>
            <w:tcW w:w="1710" w:type="dxa"/>
          </w:tcPr>
          <w:p w14:paraId="6CFB3716" w14:textId="77777777" w:rsidR="00AC1354" w:rsidRPr="00E61260" w:rsidRDefault="00EE2B85" w:rsidP="00943D43">
            <w:pPr>
              <w:spacing w:before="120"/>
              <w:rPr>
                <w:b/>
                <w:color w:val="003E57"/>
              </w:rPr>
            </w:pPr>
            <w:r w:rsidRPr="00E61260">
              <w:rPr>
                <w:b/>
                <w:color w:val="003E57"/>
              </w:rPr>
              <w:t>AFFORDABILITY</w:t>
            </w:r>
          </w:p>
        </w:tc>
        <w:tc>
          <w:tcPr>
            <w:tcW w:w="7740" w:type="dxa"/>
          </w:tcPr>
          <w:p w14:paraId="7C7D4AF0" w14:textId="77777777" w:rsidR="00AC1354" w:rsidRDefault="00033761" w:rsidP="00AC1354">
            <w:pPr>
              <w:spacing w:before="120"/>
              <w:rPr>
                <w:i/>
                <w:iCs/>
                <w:color w:val="7F7F7F" w:themeColor="text1" w:themeTint="80"/>
                <w:sz w:val="20"/>
                <w:szCs w:val="20"/>
              </w:rPr>
            </w:pPr>
            <w:r>
              <w:rPr>
                <w:i/>
                <w:iCs/>
                <w:color w:val="7F7F7F" w:themeColor="text1" w:themeTint="80"/>
                <w:sz w:val="20"/>
                <w:szCs w:val="20"/>
              </w:rPr>
              <w:t>Provide t</w:t>
            </w:r>
            <w:r w:rsidR="00AC1354" w:rsidRPr="00176F26">
              <w:rPr>
                <w:i/>
                <w:iCs/>
                <w:color w:val="7F7F7F" w:themeColor="text1" w:themeTint="80"/>
                <w:sz w:val="20"/>
                <w:szCs w:val="20"/>
              </w:rPr>
              <w:t>he income levels to which each affordable unit will be made affordable</w:t>
            </w:r>
            <w:r w:rsidR="00643F40">
              <w:rPr>
                <w:i/>
                <w:iCs/>
                <w:color w:val="7F7F7F" w:themeColor="text1" w:themeTint="80"/>
                <w:sz w:val="20"/>
                <w:szCs w:val="20"/>
              </w:rPr>
              <w:t xml:space="preserve"> </w:t>
            </w:r>
            <w:r w:rsidR="002136AB">
              <w:rPr>
                <w:rFonts w:cstheme="minorHAnsi"/>
                <w:i/>
                <w:iCs/>
                <w:color w:val="7F7F7F" w:themeColor="text1" w:themeTint="80"/>
                <w:sz w:val="20"/>
                <w:szCs w:val="20"/>
              </w:rPr>
              <w:t>§ 9.32</w:t>
            </w:r>
          </w:p>
          <w:p w14:paraId="6DB0D471" w14:textId="4CB27C3E" w:rsidR="00AC1354" w:rsidRDefault="00AC1354" w:rsidP="00AC1354">
            <w:pPr>
              <w:spacing w:before="120"/>
            </w:pPr>
            <w:r>
              <w:t>The 20</w:t>
            </w:r>
            <w:r w:rsidR="003F16F5">
              <w:t>24</w:t>
            </w:r>
            <w:r>
              <w:t xml:space="preserve"> annual income levels to which each affordable u</w:t>
            </w:r>
            <w:r w:rsidR="00643F40">
              <w:t xml:space="preserve">nit will be made affordable </w:t>
            </w:r>
            <w:r>
              <w:t>(for a family of four):</w:t>
            </w:r>
          </w:p>
          <w:p w14:paraId="33D2EB9D" w14:textId="15BCC4CB" w:rsidR="00354423" w:rsidRDefault="00354423" w:rsidP="00354423">
            <w:pPr>
              <w:spacing w:before="120"/>
            </w:pPr>
            <w:r>
              <w:t xml:space="preserve">ELI (30% AMI): </w:t>
            </w:r>
            <w:r w:rsidR="00A41546">
              <w:t>3 1</w:t>
            </w:r>
            <w:r>
              <w:t>-bedroom units; 650 square feet</w:t>
            </w:r>
          </w:p>
          <w:p w14:paraId="4482E8F1" w14:textId="5625D6D4" w:rsidR="00A41546" w:rsidRDefault="00A41546" w:rsidP="00354423">
            <w:pPr>
              <w:spacing w:before="120"/>
            </w:pPr>
            <w:proofErr w:type="spellStart"/>
            <w:r>
              <w:t>VLI</w:t>
            </w:r>
            <w:proofErr w:type="spellEnd"/>
            <w:r>
              <w:t xml:space="preserve"> (50% AMI): 4 1-bedroom </w:t>
            </w:r>
            <w:r>
              <w:t>units; 650</w:t>
            </w:r>
            <w:r>
              <w:t xml:space="preserve"> square feet</w:t>
            </w:r>
          </w:p>
          <w:p w14:paraId="168036EF" w14:textId="6882AE03" w:rsidR="00354423" w:rsidRPr="003F16F5" w:rsidRDefault="00AC1354" w:rsidP="00354423">
            <w:pPr>
              <w:spacing w:before="120"/>
            </w:pPr>
            <w:r>
              <w:t>VLI (50% AMI): 3 2-bedroom units; 950 square feet</w:t>
            </w:r>
          </w:p>
        </w:tc>
      </w:tr>
      <w:tr w:rsidR="00EE2B85" w:rsidRPr="00E14064" w14:paraId="0999B5DA" w14:textId="77777777" w:rsidTr="00CF1EA0">
        <w:tc>
          <w:tcPr>
            <w:tcW w:w="535" w:type="dxa"/>
          </w:tcPr>
          <w:p w14:paraId="4F428E54" w14:textId="77777777" w:rsidR="00EE2B85" w:rsidRPr="00E61260" w:rsidRDefault="00EE2B85" w:rsidP="00EE2B85">
            <w:pPr>
              <w:pStyle w:val="ListParagraph"/>
              <w:numPr>
                <w:ilvl w:val="0"/>
                <w:numId w:val="9"/>
              </w:numPr>
              <w:spacing w:before="60" w:after="120"/>
              <w:ind w:left="243" w:right="-106" w:hanging="243"/>
              <w:contextualSpacing w:val="0"/>
              <w:rPr>
                <w:b/>
                <w:color w:val="003E57"/>
              </w:rPr>
            </w:pPr>
          </w:p>
        </w:tc>
        <w:tc>
          <w:tcPr>
            <w:tcW w:w="1710" w:type="dxa"/>
          </w:tcPr>
          <w:p w14:paraId="475B1318" w14:textId="77777777" w:rsidR="00EE2B85" w:rsidRPr="00E61260" w:rsidRDefault="00E61260" w:rsidP="00EE2B85">
            <w:pPr>
              <w:spacing w:before="120"/>
              <w:rPr>
                <w:b/>
                <w:color w:val="003E57"/>
              </w:rPr>
            </w:pPr>
            <w:r w:rsidRPr="00E61260">
              <w:rPr>
                <w:b/>
                <w:color w:val="003E57"/>
              </w:rPr>
              <w:t>TERM OF AFFORDABILITY</w:t>
            </w:r>
          </w:p>
        </w:tc>
        <w:tc>
          <w:tcPr>
            <w:tcW w:w="7740" w:type="dxa"/>
          </w:tcPr>
          <w:p w14:paraId="0BF84CC0" w14:textId="77777777" w:rsidR="00EE2B85" w:rsidRPr="00D370B0" w:rsidRDefault="00033761" w:rsidP="00EE2B85">
            <w:pPr>
              <w:spacing w:before="120"/>
              <w:rPr>
                <w:i/>
                <w:iCs/>
                <w:color w:val="7F7F7F" w:themeColor="text1" w:themeTint="80"/>
                <w:sz w:val="20"/>
                <w:szCs w:val="20"/>
              </w:rPr>
            </w:pPr>
            <w:r>
              <w:rPr>
                <w:i/>
                <w:iCs/>
                <w:color w:val="7F7F7F" w:themeColor="text1" w:themeTint="80"/>
                <w:sz w:val="20"/>
                <w:szCs w:val="20"/>
              </w:rPr>
              <w:t>Provide t</w:t>
            </w:r>
            <w:r w:rsidR="00EE2B85" w:rsidRPr="00176F26">
              <w:rPr>
                <w:i/>
                <w:iCs/>
                <w:color w:val="7F7F7F" w:themeColor="text1" w:themeTint="80"/>
                <w:sz w:val="20"/>
                <w:szCs w:val="20"/>
              </w:rPr>
              <w:t>he methods to be used to maintain affordability and the duration over which</w:t>
            </w:r>
            <w:r w:rsidR="00EE2B85">
              <w:rPr>
                <w:i/>
                <w:iCs/>
                <w:color w:val="7F7F7F" w:themeColor="text1" w:themeTint="80"/>
                <w:sz w:val="20"/>
                <w:szCs w:val="20"/>
              </w:rPr>
              <w:t xml:space="preserve"> </w:t>
            </w:r>
            <w:r w:rsidR="00EE2B85" w:rsidRPr="00176F26">
              <w:rPr>
                <w:i/>
                <w:iCs/>
                <w:color w:val="7F7F7F" w:themeColor="text1" w:themeTint="80"/>
                <w:sz w:val="20"/>
                <w:szCs w:val="20"/>
              </w:rPr>
              <w:t>affordability will be maintained</w:t>
            </w:r>
            <w:r w:rsidR="00643F40">
              <w:rPr>
                <w:i/>
                <w:iCs/>
                <w:color w:val="7F7F7F" w:themeColor="text1" w:themeTint="80"/>
                <w:sz w:val="20"/>
                <w:szCs w:val="20"/>
              </w:rPr>
              <w:t xml:space="preserve"> </w:t>
            </w:r>
            <w:r w:rsidR="002136AB">
              <w:rPr>
                <w:rFonts w:cstheme="minorHAnsi"/>
                <w:i/>
                <w:iCs/>
                <w:color w:val="7F7F7F" w:themeColor="text1" w:themeTint="80"/>
                <w:sz w:val="20"/>
                <w:szCs w:val="20"/>
              </w:rPr>
              <w:t>§ 9.32</w:t>
            </w:r>
          </w:p>
          <w:p w14:paraId="4FA50ABC" w14:textId="77777777" w:rsidR="00EE2B85" w:rsidRPr="00E14064" w:rsidRDefault="00EE2B85" w:rsidP="00354423">
            <w:pPr>
              <w:spacing w:before="120"/>
            </w:pPr>
            <w:r>
              <w:t>We commit to maintaining the affordability limits shown here for</w:t>
            </w:r>
            <w:r w:rsidR="00354423">
              <w:t xml:space="preserve"> the Opportunity Housing units for a </w:t>
            </w:r>
            <w:r>
              <w:t xml:space="preserve">minimum of 20 </w:t>
            </w:r>
            <w:r w:rsidRPr="00BF5ED7">
              <w:t xml:space="preserve">years as provided for </w:t>
            </w:r>
            <w:r w:rsidR="00354423">
              <w:t xml:space="preserve">in </w:t>
            </w:r>
            <w:r w:rsidRPr="00BF5ED7">
              <w:t xml:space="preserve">a </w:t>
            </w:r>
            <w:r w:rsidR="00354423">
              <w:t>deed restriction</w:t>
            </w:r>
            <w:r w:rsidRPr="00BF5ED7">
              <w:t>.</w:t>
            </w:r>
          </w:p>
        </w:tc>
      </w:tr>
      <w:tr w:rsidR="00EE2B85" w:rsidRPr="00E14064" w14:paraId="03FA254A" w14:textId="77777777" w:rsidTr="00CF1EA0">
        <w:tc>
          <w:tcPr>
            <w:tcW w:w="535" w:type="dxa"/>
          </w:tcPr>
          <w:p w14:paraId="68E220B8" w14:textId="77777777" w:rsidR="00EE2B85" w:rsidRPr="00E61260" w:rsidRDefault="00EE2B85" w:rsidP="00EE2B85">
            <w:pPr>
              <w:pStyle w:val="ListParagraph"/>
              <w:numPr>
                <w:ilvl w:val="0"/>
                <w:numId w:val="9"/>
              </w:numPr>
              <w:spacing w:before="60" w:after="120"/>
              <w:ind w:left="243" w:right="-106" w:hanging="243"/>
              <w:contextualSpacing w:val="0"/>
              <w:rPr>
                <w:b/>
                <w:color w:val="003E57"/>
              </w:rPr>
            </w:pPr>
          </w:p>
        </w:tc>
        <w:tc>
          <w:tcPr>
            <w:tcW w:w="1710" w:type="dxa"/>
          </w:tcPr>
          <w:p w14:paraId="460E1958" w14:textId="77777777" w:rsidR="00EE2B85" w:rsidRPr="00E61260" w:rsidRDefault="00E61260" w:rsidP="00EE2B85">
            <w:pPr>
              <w:spacing w:before="120"/>
              <w:rPr>
                <w:b/>
                <w:color w:val="003E57"/>
              </w:rPr>
            </w:pPr>
            <w:r w:rsidRPr="00E61260">
              <w:rPr>
                <w:b/>
                <w:color w:val="003E57"/>
              </w:rPr>
              <w:t>AFFORDABILITY MONITORING</w:t>
            </w:r>
          </w:p>
        </w:tc>
        <w:tc>
          <w:tcPr>
            <w:tcW w:w="7740" w:type="dxa"/>
          </w:tcPr>
          <w:p w14:paraId="25EF3164" w14:textId="77777777" w:rsidR="00EE2B85" w:rsidRPr="00D370B0" w:rsidRDefault="00033761" w:rsidP="00EE2B85">
            <w:pPr>
              <w:spacing w:before="120"/>
              <w:rPr>
                <w:i/>
                <w:iCs/>
                <w:color w:val="7F7F7F" w:themeColor="text1" w:themeTint="80"/>
                <w:sz w:val="20"/>
                <w:szCs w:val="20"/>
              </w:rPr>
            </w:pPr>
            <w:r>
              <w:rPr>
                <w:i/>
                <w:iCs/>
                <w:color w:val="7F7F7F" w:themeColor="text1" w:themeTint="80"/>
                <w:sz w:val="20"/>
                <w:szCs w:val="20"/>
              </w:rPr>
              <w:t>Provide your p</w:t>
            </w:r>
            <w:r w:rsidR="00EE2B85" w:rsidRPr="00176F26">
              <w:rPr>
                <w:i/>
                <w:iCs/>
                <w:color w:val="7F7F7F" w:themeColor="text1" w:themeTint="80"/>
                <w:sz w:val="20"/>
                <w:szCs w:val="20"/>
              </w:rPr>
              <w:t>lan t</w:t>
            </w:r>
            <w:r w:rsidR="00643F40">
              <w:rPr>
                <w:i/>
                <w:iCs/>
                <w:color w:val="7F7F7F" w:themeColor="text1" w:themeTint="80"/>
                <w:sz w:val="20"/>
                <w:szCs w:val="20"/>
              </w:rPr>
              <w:t xml:space="preserve">o monitor ongoing affordability </w:t>
            </w:r>
            <w:r w:rsidR="002136AB">
              <w:rPr>
                <w:rFonts w:cstheme="minorHAnsi"/>
                <w:i/>
                <w:iCs/>
                <w:color w:val="7F7F7F" w:themeColor="text1" w:themeTint="80"/>
                <w:sz w:val="20"/>
                <w:szCs w:val="20"/>
              </w:rPr>
              <w:t>§ 9.32</w:t>
            </w:r>
          </w:p>
          <w:p w14:paraId="64469CCC" w14:textId="77777777" w:rsidR="00EE2B85" w:rsidRPr="00E14064" w:rsidRDefault="00EE2B85" w:rsidP="00EE2B85">
            <w:pPr>
              <w:spacing w:before="120"/>
            </w:pPr>
            <w:r>
              <w:t>We plan to partner with our affordable housing partner, ABC Housing Non-profit, to implement a monitoring program for house</w:t>
            </w:r>
            <w:r w:rsidR="009E621D">
              <w:t>hold affordability compliance. T</w:t>
            </w:r>
            <w:r>
              <w:t>his partnership would have ABC manage initial tenant income verification and ongoing recertification annually.</w:t>
            </w:r>
          </w:p>
        </w:tc>
      </w:tr>
      <w:tr w:rsidR="00E61260" w:rsidRPr="00E14064" w14:paraId="06BF1A52" w14:textId="77777777" w:rsidTr="00CF1EA0">
        <w:tc>
          <w:tcPr>
            <w:tcW w:w="535" w:type="dxa"/>
          </w:tcPr>
          <w:p w14:paraId="2E753FEE" w14:textId="77777777" w:rsidR="00E61260" w:rsidRPr="00E61260" w:rsidRDefault="00E61260" w:rsidP="00E61260">
            <w:pPr>
              <w:pStyle w:val="ListParagraph"/>
              <w:numPr>
                <w:ilvl w:val="0"/>
                <w:numId w:val="9"/>
              </w:numPr>
              <w:spacing w:before="60" w:after="120"/>
              <w:ind w:left="243" w:right="-106" w:hanging="243"/>
              <w:contextualSpacing w:val="0"/>
              <w:rPr>
                <w:b/>
                <w:color w:val="003E57"/>
              </w:rPr>
            </w:pPr>
          </w:p>
        </w:tc>
        <w:tc>
          <w:tcPr>
            <w:tcW w:w="1710" w:type="dxa"/>
          </w:tcPr>
          <w:p w14:paraId="63226234" w14:textId="77777777" w:rsidR="00E61260" w:rsidRPr="00E61260" w:rsidRDefault="00E61260" w:rsidP="00E61260">
            <w:pPr>
              <w:spacing w:before="120"/>
              <w:rPr>
                <w:b/>
              </w:rPr>
            </w:pPr>
            <w:r w:rsidRPr="00E61260">
              <w:rPr>
                <w:b/>
                <w:color w:val="003E57"/>
              </w:rPr>
              <w:t>CONFIRMATION OF RENTAL ASSISTANCE ACCEPTANCE</w:t>
            </w:r>
          </w:p>
        </w:tc>
        <w:tc>
          <w:tcPr>
            <w:tcW w:w="7740" w:type="dxa"/>
          </w:tcPr>
          <w:p w14:paraId="391E4F70" w14:textId="77777777" w:rsidR="00E61260" w:rsidRDefault="00033761" w:rsidP="00E61260">
            <w:pPr>
              <w:spacing w:before="120"/>
              <w:rPr>
                <w:i/>
                <w:iCs/>
                <w:color w:val="7F7F7F" w:themeColor="text1" w:themeTint="80"/>
                <w:sz w:val="20"/>
                <w:szCs w:val="20"/>
              </w:rPr>
            </w:pPr>
            <w:r>
              <w:rPr>
                <w:i/>
                <w:iCs/>
                <w:color w:val="7F7F7F" w:themeColor="text1" w:themeTint="80"/>
                <w:sz w:val="20"/>
                <w:szCs w:val="20"/>
              </w:rPr>
              <w:t>Provide w</w:t>
            </w:r>
            <w:r w:rsidR="00E61260" w:rsidRPr="00176F26">
              <w:rPr>
                <w:i/>
                <w:iCs/>
                <w:color w:val="7F7F7F" w:themeColor="text1" w:themeTint="80"/>
                <w:sz w:val="20"/>
                <w:szCs w:val="20"/>
              </w:rPr>
              <w:t>ritten confirmation that households with U.S. Department of Housing and Urban</w:t>
            </w:r>
            <w:r w:rsidR="00E61260">
              <w:rPr>
                <w:i/>
                <w:iCs/>
                <w:color w:val="7F7F7F" w:themeColor="text1" w:themeTint="80"/>
                <w:sz w:val="20"/>
                <w:szCs w:val="20"/>
              </w:rPr>
              <w:t xml:space="preserve"> </w:t>
            </w:r>
            <w:r w:rsidR="00E61260" w:rsidRPr="00176F26">
              <w:rPr>
                <w:i/>
                <w:iCs/>
                <w:color w:val="7F7F7F" w:themeColor="text1" w:themeTint="80"/>
                <w:sz w:val="20"/>
                <w:szCs w:val="20"/>
              </w:rPr>
              <w:t>Development (HUD) Housing Choice Voucher rent assistance will be considered for</w:t>
            </w:r>
            <w:r w:rsidR="00E61260">
              <w:rPr>
                <w:i/>
                <w:iCs/>
                <w:color w:val="7F7F7F" w:themeColor="text1" w:themeTint="80"/>
                <w:sz w:val="20"/>
                <w:szCs w:val="20"/>
              </w:rPr>
              <w:t xml:space="preserve"> </w:t>
            </w:r>
            <w:r w:rsidR="00643F40">
              <w:rPr>
                <w:i/>
                <w:iCs/>
                <w:color w:val="7F7F7F" w:themeColor="text1" w:themeTint="80"/>
                <w:sz w:val="20"/>
                <w:szCs w:val="20"/>
              </w:rPr>
              <w:t xml:space="preserve">tenancy in rental development </w:t>
            </w:r>
            <w:r w:rsidR="002136AB">
              <w:rPr>
                <w:rFonts w:cstheme="minorHAnsi"/>
                <w:i/>
                <w:iCs/>
                <w:color w:val="7F7F7F" w:themeColor="text1" w:themeTint="80"/>
                <w:sz w:val="20"/>
                <w:szCs w:val="20"/>
              </w:rPr>
              <w:t>§ 9.32</w:t>
            </w:r>
          </w:p>
          <w:p w14:paraId="5ADA60C4" w14:textId="77777777" w:rsidR="00E61260" w:rsidRPr="00E14064" w:rsidRDefault="00E61260" w:rsidP="00E61260">
            <w:pPr>
              <w:spacing w:before="120"/>
            </w:pPr>
            <w:r>
              <w:lastRenderedPageBreak/>
              <w:t xml:space="preserve">We confirm that the proposed development would be open to tenant use of HUD Housing Choice Vouchers </w:t>
            </w:r>
            <w:r w:rsidRPr="00BF5ED7">
              <w:t>for the life of the tenant voucher or a minimum of 20 year affordability period.</w:t>
            </w:r>
          </w:p>
        </w:tc>
      </w:tr>
      <w:tr w:rsidR="00AC1354" w:rsidRPr="00E14064" w14:paraId="4A5E66E4" w14:textId="77777777" w:rsidTr="00CF1EA0">
        <w:tc>
          <w:tcPr>
            <w:tcW w:w="535" w:type="dxa"/>
          </w:tcPr>
          <w:p w14:paraId="6C616A78" w14:textId="77777777" w:rsidR="00AC1354" w:rsidRPr="00E61260" w:rsidRDefault="00AC1354" w:rsidP="00AC1354">
            <w:pPr>
              <w:pStyle w:val="ListParagraph"/>
              <w:numPr>
                <w:ilvl w:val="0"/>
                <w:numId w:val="9"/>
              </w:numPr>
              <w:spacing w:before="60" w:after="120"/>
              <w:ind w:left="243" w:right="-106" w:hanging="243"/>
              <w:contextualSpacing w:val="0"/>
              <w:rPr>
                <w:b/>
                <w:color w:val="003E57"/>
              </w:rPr>
            </w:pPr>
          </w:p>
        </w:tc>
        <w:tc>
          <w:tcPr>
            <w:tcW w:w="1710" w:type="dxa"/>
          </w:tcPr>
          <w:p w14:paraId="703E5DA6" w14:textId="77777777" w:rsidR="00AC1354" w:rsidRPr="00E61260" w:rsidRDefault="00E61260" w:rsidP="00943D43">
            <w:pPr>
              <w:spacing w:before="120"/>
              <w:rPr>
                <w:b/>
                <w:color w:val="003E57"/>
              </w:rPr>
            </w:pPr>
            <w:r w:rsidRPr="00E61260">
              <w:rPr>
                <w:b/>
                <w:color w:val="003E57"/>
              </w:rPr>
              <w:t>INCENTIVES</w:t>
            </w:r>
          </w:p>
        </w:tc>
        <w:tc>
          <w:tcPr>
            <w:tcW w:w="7740" w:type="dxa"/>
          </w:tcPr>
          <w:p w14:paraId="239BA46A" w14:textId="77777777" w:rsidR="00AC1354" w:rsidRPr="00D370B0" w:rsidRDefault="00033761" w:rsidP="00943D43">
            <w:pPr>
              <w:spacing w:before="120"/>
              <w:rPr>
                <w:i/>
                <w:iCs/>
                <w:color w:val="7F7F7F" w:themeColor="text1" w:themeTint="80"/>
                <w:sz w:val="20"/>
                <w:szCs w:val="20"/>
              </w:rPr>
            </w:pPr>
            <w:r>
              <w:rPr>
                <w:i/>
                <w:iCs/>
                <w:color w:val="7F7F7F" w:themeColor="text1" w:themeTint="80"/>
                <w:sz w:val="20"/>
                <w:szCs w:val="20"/>
              </w:rPr>
              <w:t xml:space="preserve">Check and provide a description of the tools and incentives that your project is eligible for </w:t>
            </w:r>
            <w:r w:rsidR="00643F40">
              <w:rPr>
                <w:rFonts w:cstheme="minorHAnsi"/>
                <w:i/>
                <w:iCs/>
                <w:color w:val="7F7F7F" w:themeColor="text1" w:themeTint="80"/>
                <w:sz w:val="20"/>
                <w:szCs w:val="20"/>
              </w:rPr>
              <w:t>§</w:t>
            </w:r>
            <w:r w:rsidR="00AC1354" w:rsidRPr="00176F26">
              <w:rPr>
                <w:i/>
                <w:iCs/>
                <w:color w:val="7F7F7F" w:themeColor="text1" w:themeTint="80"/>
                <w:sz w:val="20"/>
                <w:szCs w:val="20"/>
              </w:rPr>
              <w:t xml:space="preserve"> 9.15 through</w:t>
            </w:r>
            <w:r w:rsidR="00643F40">
              <w:rPr>
                <w:i/>
                <w:iCs/>
                <w:color w:val="7F7F7F" w:themeColor="text1" w:themeTint="80"/>
                <w:sz w:val="20"/>
                <w:szCs w:val="20"/>
              </w:rPr>
              <w:t xml:space="preserve"> </w:t>
            </w:r>
            <w:r w:rsidR="00643F40">
              <w:rPr>
                <w:rFonts w:cstheme="minorHAnsi"/>
                <w:i/>
                <w:iCs/>
                <w:color w:val="7F7F7F" w:themeColor="text1" w:themeTint="80"/>
                <w:sz w:val="20"/>
                <w:szCs w:val="20"/>
              </w:rPr>
              <w:t>§</w:t>
            </w:r>
            <w:r w:rsidR="00AC1354" w:rsidRPr="00176F26">
              <w:rPr>
                <w:i/>
                <w:iCs/>
                <w:color w:val="7F7F7F" w:themeColor="text1" w:themeTint="80"/>
                <w:sz w:val="20"/>
                <w:szCs w:val="20"/>
              </w:rPr>
              <w:t xml:space="preserve"> 9.31</w:t>
            </w:r>
          </w:p>
          <w:p w14:paraId="24FF3AC5" w14:textId="77777777" w:rsidR="00033761" w:rsidRDefault="00033761" w:rsidP="00AC1354">
            <w:pPr>
              <w:rPr>
                <w:rFonts w:cstheme="minorHAnsi"/>
                <w:b/>
              </w:rPr>
            </w:pPr>
          </w:p>
          <w:p w14:paraId="6E7E5D3F" w14:textId="77777777" w:rsidR="00EE2B85" w:rsidRDefault="00CC74BD" w:rsidP="00AC1354">
            <w:pPr>
              <w:rPr>
                <w:rFonts w:cstheme="minorHAnsi"/>
              </w:rPr>
            </w:pPr>
            <w:sdt>
              <w:sdtPr>
                <w:rPr>
                  <w:rFonts w:cstheme="minorHAnsi"/>
                  <w:b/>
                </w:rPr>
                <w:id w:val="180564578"/>
                <w14:checkbox>
                  <w14:checked w14:val="1"/>
                  <w14:checkedState w14:val="2612" w14:font="MS Gothic"/>
                  <w14:uncheckedState w14:val="2610" w14:font="MS Gothic"/>
                </w14:checkbox>
              </w:sdtPr>
              <w:sdtEndPr/>
              <w:sdtContent>
                <w:r w:rsidR="00EE2B85" w:rsidRPr="007E0371">
                  <w:rPr>
                    <w:rFonts w:ascii="MS Gothic" w:eastAsia="MS Gothic" w:hAnsi="MS Gothic" w:cstheme="minorHAnsi" w:hint="eastAsia"/>
                    <w:b/>
                  </w:rPr>
                  <w:t>☒</w:t>
                </w:r>
              </w:sdtContent>
            </w:sdt>
            <w:r w:rsidR="00EE2B85">
              <w:rPr>
                <w:rFonts w:cstheme="minorHAnsi"/>
              </w:rPr>
              <w:t xml:space="preserve">  </w:t>
            </w:r>
            <w:r w:rsidR="00EE2B85" w:rsidRPr="00643F40">
              <w:rPr>
                <w:rFonts w:cstheme="minorHAnsi"/>
              </w:rPr>
              <w:t>D</w:t>
            </w:r>
            <w:r w:rsidR="00AC1354" w:rsidRPr="00643F40">
              <w:rPr>
                <w:rFonts w:cstheme="minorHAnsi"/>
              </w:rPr>
              <w:t>ensity bonus</w:t>
            </w:r>
          </w:p>
          <w:p w14:paraId="00CC373F" w14:textId="77777777" w:rsidR="00776DDA" w:rsidRDefault="00CB3FFB" w:rsidP="00AC1354">
            <w:pPr>
              <w:rPr>
                <w:rFonts w:cstheme="minorHAnsi"/>
              </w:rPr>
            </w:pPr>
            <w:r>
              <w:rPr>
                <w:rFonts w:cstheme="minorHAnsi"/>
              </w:rPr>
              <w:t xml:space="preserve">The development qualifies </w:t>
            </w:r>
            <w:r w:rsidR="00776DDA">
              <w:rPr>
                <w:rFonts w:cstheme="minorHAnsi"/>
              </w:rPr>
              <w:t>for 16 units above current zoning density and will utilize the increased density</w:t>
            </w:r>
            <w:r w:rsidR="00964308">
              <w:rPr>
                <w:rFonts w:cstheme="minorHAnsi"/>
              </w:rPr>
              <w:t>.</w:t>
            </w:r>
            <w:r w:rsidR="00776DDA">
              <w:rPr>
                <w:rFonts w:cstheme="minorHAnsi"/>
              </w:rPr>
              <w:t xml:space="preserve"> </w:t>
            </w:r>
          </w:p>
          <w:p w14:paraId="04EAC1CE" w14:textId="46F95069" w:rsidR="003F16F5" w:rsidRDefault="003F16F5" w:rsidP="003F16F5">
            <w:pPr>
              <w:rPr>
                <w:rFonts w:cstheme="minorHAnsi"/>
              </w:rPr>
            </w:pPr>
            <w:sdt>
              <w:sdtPr>
                <w:rPr>
                  <w:rFonts w:cstheme="minorHAnsi"/>
                  <w:b/>
                </w:rPr>
                <w:id w:val="-2034874271"/>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643F40">
              <w:rPr>
                <w:rFonts w:cstheme="minorHAnsi"/>
              </w:rPr>
              <w:t xml:space="preserve">  </w:t>
            </w:r>
            <w:r>
              <w:rPr>
                <w:rFonts w:cstheme="minorHAnsi"/>
              </w:rPr>
              <w:t>Site area reduction</w:t>
            </w:r>
          </w:p>
          <w:p w14:paraId="4601A524" w14:textId="3713E2CE" w:rsidR="003F16F5" w:rsidRDefault="003F16F5" w:rsidP="003F16F5">
            <w:pPr>
              <w:rPr>
                <w:rFonts w:cstheme="minorHAnsi"/>
              </w:rPr>
            </w:pPr>
            <w:sdt>
              <w:sdtPr>
                <w:rPr>
                  <w:rFonts w:cstheme="minorHAnsi"/>
                  <w:b/>
                </w:rPr>
                <w:id w:val="-222751063"/>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643F40">
              <w:rPr>
                <w:rFonts w:cstheme="minorHAnsi"/>
              </w:rPr>
              <w:t xml:space="preserve">  </w:t>
            </w:r>
            <w:r>
              <w:rPr>
                <w:rFonts w:cstheme="minorHAnsi"/>
              </w:rPr>
              <w:t>Side width reduction</w:t>
            </w:r>
          </w:p>
          <w:p w14:paraId="6EBAB2E9" w14:textId="42C9EE06" w:rsidR="003F16F5" w:rsidRDefault="003F16F5" w:rsidP="003F16F5">
            <w:pPr>
              <w:rPr>
                <w:rFonts w:cstheme="minorHAnsi"/>
              </w:rPr>
            </w:pPr>
            <w:sdt>
              <w:sdtPr>
                <w:rPr>
                  <w:rFonts w:cstheme="minorHAnsi"/>
                  <w:b/>
                </w:rPr>
                <w:id w:val="-1638248565"/>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643F40">
              <w:rPr>
                <w:rFonts w:cstheme="minorHAnsi"/>
              </w:rPr>
              <w:t xml:space="preserve">  </w:t>
            </w:r>
            <w:r>
              <w:rPr>
                <w:rFonts w:cstheme="minorHAnsi"/>
              </w:rPr>
              <w:t>Open space reduction</w:t>
            </w:r>
          </w:p>
          <w:p w14:paraId="0B8CF92F" w14:textId="77777777" w:rsidR="003F16F5" w:rsidRDefault="003F16F5" w:rsidP="003F16F5">
            <w:pPr>
              <w:rPr>
                <w:rFonts w:cstheme="minorHAnsi"/>
              </w:rPr>
            </w:pPr>
            <w:sdt>
              <w:sdtPr>
                <w:rPr>
                  <w:rFonts w:cstheme="minorHAnsi"/>
                  <w:b/>
                </w:rPr>
                <w:id w:val="383538465"/>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643F40">
              <w:rPr>
                <w:rFonts w:cstheme="minorHAnsi"/>
              </w:rPr>
              <w:t xml:space="preserve">  Floor area ratio bonus</w:t>
            </w:r>
          </w:p>
          <w:p w14:paraId="28C94BF6" w14:textId="77777777" w:rsidR="00AC1354" w:rsidRDefault="00CC74BD" w:rsidP="00AC1354">
            <w:pPr>
              <w:rPr>
                <w:rFonts w:cstheme="minorHAnsi"/>
              </w:rPr>
            </w:pPr>
            <w:sdt>
              <w:sdtPr>
                <w:rPr>
                  <w:rFonts w:cstheme="minorHAnsi"/>
                  <w:b/>
                </w:rPr>
                <w:id w:val="779610576"/>
                <w14:checkbox>
                  <w14:checked w14:val="1"/>
                  <w14:checkedState w14:val="2612" w14:font="MS Gothic"/>
                  <w14:uncheckedState w14:val="2610" w14:font="MS Gothic"/>
                </w14:checkbox>
              </w:sdtPr>
              <w:sdtEndPr/>
              <w:sdtContent>
                <w:r w:rsidR="00EE2B85" w:rsidRPr="007E0371">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Height bonus</w:t>
            </w:r>
          </w:p>
          <w:p w14:paraId="4D73E3B3" w14:textId="77777777" w:rsidR="00BD18F9" w:rsidRPr="001D44F3" w:rsidRDefault="00BD18F9" w:rsidP="00AC1354">
            <w:pPr>
              <w:rPr>
                <w:rFonts w:cstheme="minorHAnsi"/>
              </w:rPr>
            </w:pPr>
            <w:r>
              <w:rPr>
                <w:rFonts w:cstheme="minorHAnsi"/>
              </w:rPr>
              <w:t>The development will increase one extra story from 3 to 4 stories</w:t>
            </w:r>
            <w:r w:rsidR="00964308">
              <w:rPr>
                <w:rFonts w:cstheme="minorHAnsi"/>
              </w:rPr>
              <w:t>.</w:t>
            </w:r>
          </w:p>
          <w:p w14:paraId="71F320DE" w14:textId="77777777" w:rsidR="00AC1354" w:rsidRDefault="00CC74BD" w:rsidP="00AC1354">
            <w:pPr>
              <w:rPr>
                <w:rFonts w:cstheme="minorHAnsi"/>
              </w:rPr>
            </w:pPr>
            <w:sdt>
              <w:sdtPr>
                <w:rPr>
                  <w:rFonts w:cstheme="minorHAnsi"/>
                  <w:b/>
                </w:rPr>
                <w:id w:val="-572582708"/>
                <w14:checkbox>
                  <w14:checked w14:val="1"/>
                  <w14:checkedState w14:val="2612" w14:font="MS Gothic"/>
                  <w14:uncheckedState w14:val="2610" w14:font="MS Gothic"/>
                </w14:checkbox>
              </w:sdtPr>
              <w:sdtEndPr/>
              <w:sdtContent>
                <w:r w:rsidR="00EE2B85" w:rsidRPr="007E0371">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 xml:space="preserve">Parking </w:t>
            </w:r>
            <w:r w:rsidR="00964308">
              <w:rPr>
                <w:rFonts w:cstheme="minorHAnsi"/>
              </w:rPr>
              <w:t xml:space="preserve">stall </w:t>
            </w:r>
            <w:r w:rsidR="00AC1354" w:rsidRPr="001D44F3">
              <w:rPr>
                <w:rFonts w:cstheme="minorHAnsi"/>
              </w:rPr>
              <w:t>reduction</w:t>
            </w:r>
          </w:p>
          <w:p w14:paraId="1740D27F" w14:textId="5833F655" w:rsidR="00BD18F9" w:rsidRPr="001D44F3" w:rsidRDefault="00BD18F9" w:rsidP="00AC1354">
            <w:pPr>
              <w:rPr>
                <w:rFonts w:cstheme="minorHAnsi"/>
              </w:rPr>
            </w:pPr>
            <w:r>
              <w:rPr>
                <w:rFonts w:cstheme="minorHAnsi"/>
              </w:rPr>
              <w:t>The development is inside a</w:t>
            </w:r>
            <w:r w:rsidR="00354423">
              <w:rPr>
                <w:rFonts w:cstheme="minorHAnsi"/>
              </w:rPr>
              <w:t xml:space="preserve"> designated</w:t>
            </w:r>
            <w:r>
              <w:rPr>
                <w:rFonts w:cstheme="minorHAnsi"/>
              </w:rPr>
              <w:t xml:space="preserve"> transit area</w:t>
            </w:r>
            <w:r w:rsidR="003F16F5">
              <w:rPr>
                <w:rFonts w:cstheme="minorHAnsi"/>
              </w:rPr>
              <w:t xml:space="preserve"> Tier </w:t>
            </w:r>
            <w:proofErr w:type="gramStart"/>
            <w:r w:rsidR="003F16F5">
              <w:rPr>
                <w:rFonts w:cstheme="minorHAnsi"/>
              </w:rPr>
              <w:t>I,</w:t>
            </w:r>
            <w:r>
              <w:rPr>
                <w:rFonts w:cstheme="minorHAnsi"/>
              </w:rPr>
              <w:t xml:space="preserve"> and</w:t>
            </w:r>
            <w:proofErr w:type="gramEnd"/>
            <w:r>
              <w:rPr>
                <w:rFonts w:cstheme="minorHAnsi"/>
              </w:rPr>
              <w:t xml:space="preserve"> qualifies for a </w:t>
            </w:r>
            <w:r w:rsidR="003F16F5">
              <w:rPr>
                <w:rFonts w:cstheme="minorHAnsi"/>
              </w:rPr>
              <w:t>15</w:t>
            </w:r>
            <w:r>
              <w:rPr>
                <w:rFonts w:cstheme="minorHAnsi"/>
              </w:rPr>
              <w:t xml:space="preserve">% </w:t>
            </w:r>
            <w:r w:rsidR="00964308">
              <w:rPr>
                <w:rFonts w:cstheme="minorHAnsi"/>
              </w:rPr>
              <w:t xml:space="preserve">outdoor </w:t>
            </w:r>
            <w:r>
              <w:rPr>
                <w:rFonts w:cstheme="minorHAnsi"/>
              </w:rPr>
              <w:t xml:space="preserve">parking </w:t>
            </w:r>
            <w:r w:rsidR="00964308">
              <w:rPr>
                <w:rFonts w:cstheme="minorHAnsi"/>
              </w:rPr>
              <w:t xml:space="preserve">stall </w:t>
            </w:r>
            <w:r>
              <w:rPr>
                <w:rFonts w:cstheme="minorHAnsi"/>
              </w:rPr>
              <w:t>reduction</w:t>
            </w:r>
            <w:r w:rsidR="00964308">
              <w:rPr>
                <w:rFonts w:cstheme="minorHAnsi"/>
              </w:rPr>
              <w:t xml:space="preserve"> with 9% of the units qualifying as</w:t>
            </w:r>
            <w:r w:rsidR="003F16F5">
              <w:rPr>
                <w:rFonts w:cstheme="minorHAnsi"/>
              </w:rPr>
              <w:t xml:space="preserve"> very</w:t>
            </w:r>
            <w:r w:rsidR="00964308">
              <w:rPr>
                <w:rFonts w:cstheme="minorHAnsi"/>
              </w:rPr>
              <w:t xml:space="preserve"> low income or below.</w:t>
            </w:r>
            <w:r>
              <w:rPr>
                <w:rFonts w:cstheme="minorHAnsi"/>
              </w:rPr>
              <w:t xml:space="preserve"> </w:t>
            </w:r>
          </w:p>
          <w:p w14:paraId="2CD810B4" w14:textId="77777777" w:rsidR="00AC1354" w:rsidRDefault="00CC74BD" w:rsidP="00AC1354">
            <w:pPr>
              <w:rPr>
                <w:rFonts w:cstheme="minorHAnsi"/>
              </w:rPr>
            </w:pPr>
            <w:sdt>
              <w:sdtPr>
                <w:rPr>
                  <w:rFonts w:cstheme="minorHAnsi"/>
                  <w:b/>
                </w:rPr>
                <w:id w:val="838047414"/>
                <w14:checkbox>
                  <w14:checked w14:val="1"/>
                  <w14:checkedState w14:val="2612" w14:font="MS Gothic"/>
                  <w14:uncheckedState w14:val="2610" w14:font="MS Gothic"/>
                </w14:checkbox>
              </w:sdtPr>
              <w:sdtEndPr/>
              <w:sdtContent>
                <w:r w:rsidR="00EE2B85" w:rsidRPr="007E0371">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Enclosed parking space conversion</w:t>
            </w:r>
          </w:p>
          <w:p w14:paraId="78059690" w14:textId="6AD0DE18" w:rsidR="00964308" w:rsidRPr="001D44F3" w:rsidRDefault="00964308" w:rsidP="00964308">
            <w:pPr>
              <w:rPr>
                <w:rFonts w:cstheme="minorHAnsi"/>
              </w:rPr>
            </w:pPr>
            <w:r>
              <w:rPr>
                <w:rFonts w:cstheme="minorHAnsi"/>
              </w:rPr>
              <w:t xml:space="preserve">The development qualifies for a </w:t>
            </w:r>
            <w:r w:rsidR="003F16F5">
              <w:rPr>
                <w:rFonts w:cstheme="minorHAnsi"/>
              </w:rPr>
              <w:t>5</w:t>
            </w:r>
            <w:r>
              <w:rPr>
                <w:rFonts w:cstheme="minorHAnsi"/>
              </w:rPr>
              <w:t>0</w:t>
            </w:r>
            <w:r w:rsidR="007C227C">
              <w:rPr>
                <w:rFonts w:cstheme="minorHAnsi"/>
              </w:rPr>
              <w:t xml:space="preserve">% garage parking space conversion to canopy covered spaces </w:t>
            </w:r>
            <w:r>
              <w:rPr>
                <w:rFonts w:cstheme="minorHAnsi"/>
              </w:rPr>
              <w:t xml:space="preserve">with 9% of the units qualifying as low income or below. </w:t>
            </w:r>
          </w:p>
          <w:p w14:paraId="096E15F7" w14:textId="77777777" w:rsidR="00AC1354" w:rsidRDefault="00CC74BD" w:rsidP="00AC1354">
            <w:pPr>
              <w:rPr>
                <w:rFonts w:cstheme="minorHAnsi"/>
              </w:rPr>
            </w:pPr>
            <w:sdt>
              <w:sdtPr>
                <w:rPr>
                  <w:rFonts w:cstheme="minorHAnsi"/>
                  <w:b/>
                </w:rPr>
                <w:id w:val="562914707"/>
                <w14:checkbox>
                  <w14:checked w14:val="0"/>
                  <w14:checkedState w14:val="2612" w14:font="MS Gothic"/>
                  <w14:uncheckedState w14:val="2610" w14:font="MS Gothic"/>
                </w14:checkbox>
              </w:sdtPr>
              <w:sdtEndPr/>
              <w:sdtContent>
                <w:r w:rsidR="007E0371">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Minimum</w:t>
            </w:r>
            <w:r w:rsidR="007C227C">
              <w:rPr>
                <w:rFonts w:cstheme="minorHAnsi"/>
              </w:rPr>
              <w:t xml:space="preserve"> unit</w:t>
            </w:r>
            <w:r w:rsidR="00AC1354" w:rsidRPr="001D44F3">
              <w:rPr>
                <w:rFonts w:cstheme="minorHAnsi"/>
              </w:rPr>
              <w:t xml:space="preserve"> size reduction</w:t>
            </w:r>
          </w:p>
          <w:p w14:paraId="5F4D5DC0" w14:textId="77777777" w:rsidR="007C227C" w:rsidRPr="001D44F3" w:rsidRDefault="007C227C" w:rsidP="00AC1354">
            <w:pPr>
              <w:rPr>
                <w:rFonts w:cstheme="minorHAnsi"/>
              </w:rPr>
            </w:pPr>
            <w:r>
              <w:rPr>
                <w:rFonts w:cstheme="minorHAnsi"/>
              </w:rPr>
              <w:t>Although the development qualifies for a 10-30% reduction in minimum unit sizes for the opportunity units, we do not plan to take advantage of the incentive.</w:t>
            </w:r>
          </w:p>
          <w:p w14:paraId="3612715B" w14:textId="77777777" w:rsidR="00AC1354" w:rsidRDefault="00CC74BD" w:rsidP="00AC1354">
            <w:pPr>
              <w:rPr>
                <w:rFonts w:cstheme="minorHAnsi"/>
              </w:rPr>
            </w:pPr>
            <w:sdt>
              <w:sdtPr>
                <w:rPr>
                  <w:rFonts w:cstheme="minorHAnsi"/>
                  <w:b/>
                </w:rPr>
                <w:id w:val="-34353699"/>
                <w14:checkbox>
                  <w14:checked w14:val="1"/>
                  <w14:checkedState w14:val="2612" w14:font="MS Gothic"/>
                  <w14:uncheckedState w14:val="2610" w14:font="MS Gothic"/>
                </w14:checkbox>
              </w:sdtPr>
              <w:sdtEndPr/>
              <w:sdtContent>
                <w:r w:rsidR="00EE2B85" w:rsidRPr="007E0371">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Alternative exterior materials allowance</w:t>
            </w:r>
          </w:p>
          <w:p w14:paraId="7C938B65" w14:textId="25975ABE" w:rsidR="00964308" w:rsidRPr="001D44F3" w:rsidRDefault="00964308" w:rsidP="00AC1354">
            <w:pPr>
              <w:rPr>
                <w:rFonts w:cstheme="minorHAnsi"/>
              </w:rPr>
            </w:pPr>
            <w:r>
              <w:rPr>
                <w:rFonts w:cstheme="minorHAnsi"/>
              </w:rPr>
              <w:t xml:space="preserve">The back and side facades of the development will utilize the </w:t>
            </w:r>
            <w:r w:rsidR="00763D5B">
              <w:rPr>
                <w:rFonts w:cstheme="minorHAnsi"/>
              </w:rPr>
              <w:t>75</w:t>
            </w:r>
            <w:r>
              <w:rPr>
                <w:rFonts w:cstheme="minorHAnsi"/>
              </w:rPr>
              <w:t>% alternative exterior materials allowance and will incorporate a mix of fiber cement and metals.</w:t>
            </w:r>
          </w:p>
          <w:p w14:paraId="43578BA4" w14:textId="77777777" w:rsidR="00AC1354" w:rsidRDefault="00CC74BD" w:rsidP="00AC1354">
            <w:pPr>
              <w:rPr>
                <w:rFonts w:cstheme="minorHAnsi"/>
              </w:rPr>
            </w:pPr>
            <w:sdt>
              <w:sdtPr>
                <w:rPr>
                  <w:rFonts w:cstheme="minorHAnsi"/>
                  <w:b/>
                </w:rPr>
                <w:id w:val="-167639266"/>
                <w14:checkbox>
                  <w14:checked w14:val="1"/>
                  <w14:checkedState w14:val="2612" w14:font="MS Gothic"/>
                  <w14:uncheckedState w14:val="2610" w14:font="MS Gothic"/>
                </w14:checkbox>
              </w:sdtPr>
              <w:sdtEndPr/>
              <w:sdtContent>
                <w:r w:rsidR="007C227C">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Storage space reduction</w:t>
            </w:r>
          </w:p>
          <w:p w14:paraId="1094E66D" w14:textId="77777777" w:rsidR="007C227C" w:rsidRPr="001D44F3" w:rsidRDefault="007C227C" w:rsidP="00AC1354">
            <w:pPr>
              <w:rPr>
                <w:rFonts w:cstheme="minorHAnsi"/>
              </w:rPr>
            </w:pPr>
            <w:r>
              <w:rPr>
                <w:rFonts w:cstheme="minorHAnsi"/>
              </w:rPr>
              <w:t>The unit qualifies for a 50% reduction in required storage space and will utilize the reduction.</w:t>
            </w:r>
          </w:p>
          <w:p w14:paraId="3B58A0E4" w14:textId="77777777" w:rsidR="00AC1354" w:rsidRPr="001D44F3" w:rsidRDefault="00CC74BD" w:rsidP="00AC1354">
            <w:pPr>
              <w:rPr>
                <w:rFonts w:cstheme="minorHAnsi"/>
              </w:rPr>
            </w:pPr>
            <w:sdt>
              <w:sdtPr>
                <w:rPr>
                  <w:rFonts w:cstheme="minorHAnsi"/>
                  <w:b/>
                </w:rPr>
                <w:id w:val="1638608953"/>
                <w14:checkbox>
                  <w14:checked w14:val="0"/>
                  <w14:checkedState w14:val="2612" w14:font="MS Gothic"/>
                  <w14:uncheckedState w14:val="2610" w14:font="MS Gothic"/>
                </w14:checkbox>
              </w:sdtPr>
              <w:sdtEndPr/>
              <w:sdtContent>
                <w:r w:rsidR="00EE2B85" w:rsidRPr="007E0371">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Landscape fee in-lieu reduction</w:t>
            </w:r>
          </w:p>
          <w:p w14:paraId="522114A2" w14:textId="77777777" w:rsidR="00AC1354" w:rsidRPr="001D44F3" w:rsidRDefault="00CC74BD" w:rsidP="00AC1354">
            <w:pPr>
              <w:rPr>
                <w:rFonts w:cstheme="minorHAnsi"/>
              </w:rPr>
            </w:pPr>
            <w:sdt>
              <w:sdtPr>
                <w:rPr>
                  <w:rFonts w:cstheme="minorHAnsi"/>
                  <w:b/>
                </w:rPr>
                <w:id w:val="1184014406"/>
                <w14:checkbox>
                  <w14:checked w14:val="0"/>
                  <w14:checkedState w14:val="2612" w14:font="MS Gothic"/>
                  <w14:uncheckedState w14:val="2610" w14:font="MS Gothic"/>
                </w14:checkbox>
              </w:sdtPr>
              <w:sdtEndPr/>
              <w:sdtContent>
                <w:r w:rsidR="007E0371">
                  <w:rPr>
                    <w:rFonts w:ascii="MS Gothic" w:eastAsia="MS Gothic" w:hAnsi="MS Gothic" w:cstheme="minorHAnsi" w:hint="eastAsia"/>
                    <w:b/>
                  </w:rPr>
                  <w:t>☐</w:t>
                </w:r>
              </w:sdtContent>
            </w:sdt>
            <w:r w:rsidR="00EE2B85">
              <w:rPr>
                <w:rFonts w:cstheme="minorHAnsi"/>
              </w:rPr>
              <w:t xml:space="preserve">  </w:t>
            </w:r>
            <w:r w:rsidR="00776DDA">
              <w:rPr>
                <w:rFonts w:cstheme="minorHAnsi"/>
              </w:rPr>
              <w:t>Development fee reimbursements</w:t>
            </w:r>
          </w:p>
          <w:p w14:paraId="5A216178" w14:textId="77777777" w:rsidR="00AC1354" w:rsidRDefault="00CC74BD" w:rsidP="00AC1354">
            <w:pPr>
              <w:rPr>
                <w:rFonts w:cstheme="minorHAnsi"/>
              </w:rPr>
            </w:pPr>
            <w:sdt>
              <w:sdtPr>
                <w:rPr>
                  <w:rFonts w:cstheme="minorHAnsi"/>
                  <w:b/>
                </w:rPr>
                <w:id w:val="-112139732"/>
                <w14:checkbox>
                  <w14:checked w14:val="1"/>
                  <w14:checkedState w14:val="2612" w14:font="MS Gothic"/>
                  <w14:uncheckedState w14:val="2610" w14:font="MS Gothic"/>
                </w14:checkbox>
              </w:sdtPr>
              <w:sdtEndPr/>
              <w:sdtContent>
                <w:r w:rsidR="00EE2B85" w:rsidRPr="007E0371">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Development fee deferment</w:t>
            </w:r>
          </w:p>
          <w:p w14:paraId="4DA51188" w14:textId="77777777" w:rsidR="00964308" w:rsidRPr="001D44F3" w:rsidRDefault="00964308" w:rsidP="00AC1354">
            <w:pPr>
              <w:rPr>
                <w:rFonts w:cstheme="minorHAnsi"/>
              </w:rPr>
            </w:pPr>
            <w:r>
              <w:rPr>
                <w:rFonts w:cstheme="minorHAnsi"/>
              </w:rPr>
              <w:t>The development will take advantage of the 12 month deferral of fees.</w:t>
            </w:r>
          </w:p>
          <w:p w14:paraId="509E7F8C" w14:textId="3C5E3AC5" w:rsidR="00AC1354" w:rsidRDefault="00CC74BD" w:rsidP="00AC1354">
            <w:pPr>
              <w:rPr>
                <w:rFonts w:cstheme="minorHAnsi"/>
              </w:rPr>
            </w:pPr>
            <w:sdt>
              <w:sdtPr>
                <w:rPr>
                  <w:rFonts w:cstheme="minorHAnsi"/>
                  <w:b/>
                </w:rPr>
                <w:id w:val="750234711"/>
                <w14:checkbox>
                  <w14:checked w14:val="1"/>
                  <w14:checkedState w14:val="2612" w14:font="MS Gothic"/>
                  <w14:uncheckedState w14:val="2610" w14:font="MS Gothic"/>
                </w14:checkbox>
              </w:sdtPr>
              <w:sdtEndPr/>
              <w:sdtContent>
                <w:r w:rsidR="003F16F5">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Expedited review of plans</w:t>
            </w:r>
          </w:p>
          <w:p w14:paraId="7ED6068E" w14:textId="33524A6D" w:rsidR="003F16F5" w:rsidRPr="001D44F3" w:rsidRDefault="003F16F5" w:rsidP="00AC1354">
            <w:pPr>
              <w:rPr>
                <w:rFonts w:cstheme="minorHAnsi"/>
              </w:rPr>
            </w:pPr>
            <w:r>
              <w:rPr>
                <w:rFonts w:cstheme="minorHAnsi"/>
              </w:rPr>
              <w:t xml:space="preserve">The development includes ELI units and will be moved to </w:t>
            </w:r>
            <w:proofErr w:type="gramStart"/>
            <w:r>
              <w:rPr>
                <w:rFonts w:cstheme="minorHAnsi"/>
              </w:rPr>
              <w:t>front</w:t>
            </w:r>
            <w:proofErr w:type="gramEnd"/>
            <w:r>
              <w:rPr>
                <w:rFonts w:cstheme="minorHAnsi"/>
              </w:rPr>
              <w:t xml:space="preserve"> of development review queue. </w:t>
            </w:r>
          </w:p>
          <w:p w14:paraId="6B900256" w14:textId="77777777" w:rsidR="00AC1354" w:rsidRDefault="00CC74BD" w:rsidP="00AC1354">
            <w:pPr>
              <w:rPr>
                <w:rFonts w:cstheme="minorHAnsi"/>
              </w:rPr>
            </w:pPr>
            <w:sdt>
              <w:sdtPr>
                <w:rPr>
                  <w:rFonts w:cstheme="minorHAnsi"/>
                  <w:b/>
                </w:rPr>
                <w:id w:val="-118993776"/>
                <w14:checkbox>
                  <w14:checked w14:val="0"/>
                  <w14:checkedState w14:val="2612" w14:font="MS Gothic"/>
                  <w14:uncheckedState w14:val="2610" w14:font="MS Gothic"/>
                </w14:checkbox>
              </w:sdtPr>
              <w:sdtEndPr/>
              <w:sdtContent>
                <w:r w:rsidR="007E0371">
                  <w:rPr>
                    <w:rFonts w:ascii="MS Gothic" w:eastAsia="MS Gothic" w:hAnsi="MS Gothic" w:cstheme="minorHAnsi" w:hint="eastAsia"/>
                    <w:b/>
                  </w:rPr>
                  <w:t>☐</w:t>
                </w:r>
              </w:sdtContent>
            </w:sdt>
            <w:r w:rsidR="00EE2B85">
              <w:rPr>
                <w:rFonts w:cstheme="minorHAnsi"/>
              </w:rPr>
              <w:t xml:space="preserve">  </w:t>
            </w:r>
            <w:r w:rsidR="00AC1354" w:rsidRPr="001D44F3">
              <w:rPr>
                <w:rFonts w:cstheme="minorHAnsi"/>
              </w:rPr>
              <w:t xml:space="preserve">Land </w:t>
            </w:r>
            <w:proofErr w:type="gramStart"/>
            <w:r w:rsidR="00AC1354" w:rsidRPr="001D44F3">
              <w:rPr>
                <w:rFonts w:cstheme="minorHAnsi"/>
              </w:rPr>
              <w:t>write</w:t>
            </w:r>
            <w:proofErr w:type="gramEnd"/>
            <w:r w:rsidR="00AC1354" w:rsidRPr="001D44F3">
              <w:rPr>
                <w:rFonts w:cstheme="minorHAnsi"/>
              </w:rPr>
              <w:t xml:space="preserve"> down</w:t>
            </w:r>
          </w:p>
          <w:p w14:paraId="006E3AB9" w14:textId="17C1D6E2" w:rsidR="00763D5B" w:rsidRPr="001D44F3" w:rsidRDefault="00763D5B" w:rsidP="00AC1354">
            <w:pPr>
              <w:rPr>
                <w:rFonts w:cstheme="minorHAnsi"/>
              </w:rPr>
            </w:pPr>
            <w:sdt>
              <w:sdtPr>
                <w:rPr>
                  <w:rFonts w:cstheme="minorHAnsi"/>
                  <w:b/>
                </w:rPr>
                <w:id w:val="1067379117"/>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rPr>
              <w:t xml:space="preserve">  </w:t>
            </w:r>
            <w:r>
              <w:rPr>
                <w:rFonts w:cstheme="minorHAnsi"/>
              </w:rPr>
              <w:t>Affordable Housing Trust Fund</w:t>
            </w:r>
          </w:p>
          <w:p w14:paraId="0EB68D57" w14:textId="77777777" w:rsidR="00AC1354" w:rsidRPr="001D44F3" w:rsidRDefault="00CC74BD" w:rsidP="00AC1354">
            <w:pPr>
              <w:rPr>
                <w:rFonts w:cstheme="minorHAnsi"/>
              </w:rPr>
            </w:pPr>
            <w:sdt>
              <w:sdtPr>
                <w:rPr>
                  <w:rFonts w:cstheme="minorHAnsi"/>
                  <w:b/>
                </w:rPr>
                <w:id w:val="-2132940302"/>
                <w14:checkbox>
                  <w14:checked w14:val="0"/>
                  <w14:checkedState w14:val="2612" w14:font="MS Gothic"/>
                  <w14:uncheckedState w14:val="2610" w14:font="MS Gothic"/>
                </w14:checkbox>
              </w:sdtPr>
              <w:sdtEndPr/>
              <w:sdtContent>
                <w:r w:rsidR="00EE2B85" w:rsidRPr="007E0371">
                  <w:rPr>
                    <w:rFonts w:ascii="MS Gothic" w:eastAsia="MS Gothic" w:hAnsi="MS Gothic" w:cstheme="minorHAnsi" w:hint="eastAsia"/>
                    <w:b/>
                  </w:rPr>
                  <w:t>☐</w:t>
                </w:r>
              </w:sdtContent>
            </w:sdt>
            <w:r w:rsidR="00EE2B85">
              <w:rPr>
                <w:rFonts w:cstheme="minorHAnsi"/>
              </w:rPr>
              <w:t xml:space="preserve">  </w:t>
            </w:r>
            <w:r w:rsidR="00AC1354">
              <w:rPr>
                <w:rFonts w:cstheme="minorHAnsi"/>
              </w:rPr>
              <w:t xml:space="preserve">Tax increment </w:t>
            </w:r>
            <w:proofErr w:type="gramStart"/>
            <w:r w:rsidR="00AC1354">
              <w:rPr>
                <w:rFonts w:cstheme="minorHAnsi"/>
              </w:rPr>
              <w:t>financing</w:t>
            </w:r>
            <w:proofErr w:type="gramEnd"/>
          </w:p>
          <w:p w14:paraId="0C58EBE5" w14:textId="77777777" w:rsidR="00776DDA" w:rsidRPr="00EE2B85" w:rsidRDefault="00CC74BD" w:rsidP="00776DDA">
            <w:pPr>
              <w:rPr>
                <w:rFonts w:cstheme="minorHAnsi"/>
              </w:rPr>
            </w:pPr>
            <w:sdt>
              <w:sdtPr>
                <w:rPr>
                  <w:rFonts w:cstheme="minorHAnsi"/>
                  <w:b/>
                </w:rPr>
                <w:id w:val="1190639505"/>
                <w14:checkbox>
                  <w14:checked w14:val="0"/>
                  <w14:checkedState w14:val="2612" w14:font="MS Gothic"/>
                  <w14:uncheckedState w14:val="2610" w14:font="MS Gothic"/>
                </w14:checkbox>
              </w:sdtPr>
              <w:sdtEndPr/>
              <w:sdtContent>
                <w:r w:rsidR="007E0371">
                  <w:rPr>
                    <w:rFonts w:ascii="MS Gothic" w:eastAsia="MS Gothic" w:hAnsi="MS Gothic" w:cstheme="minorHAnsi" w:hint="eastAsia"/>
                    <w:b/>
                  </w:rPr>
                  <w:t>☐</w:t>
                </w:r>
              </w:sdtContent>
            </w:sdt>
            <w:r w:rsidR="00EE2B85">
              <w:rPr>
                <w:rFonts w:cstheme="minorHAnsi"/>
              </w:rPr>
              <w:t xml:space="preserve">  </w:t>
            </w:r>
            <w:r w:rsidR="00AC1354">
              <w:rPr>
                <w:rFonts w:cstheme="minorHAnsi"/>
              </w:rPr>
              <w:t>Project based housing vouchers</w:t>
            </w:r>
          </w:p>
        </w:tc>
      </w:tr>
      <w:tr w:rsidR="00AC1354" w:rsidRPr="00E14064" w14:paraId="4A8D5446" w14:textId="77777777" w:rsidTr="00CF1EA0">
        <w:tc>
          <w:tcPr>
            <w:tcW w:w="535" w:type="dxa"/>
          </w:tcPr>
          <w:p w14:paraId="229E033C" w14:textId="77777777" w:rsidR="00AC1354" w:rsidRPr="00643F40" w:rsidRDefault="00AC1354" w:rsidP="00AC1354">
            <w:pPr>
              <w:pStyle w:val="ListParagraph"/>
              <w:numPr>
                <w:ilvl w:val="0"/>
                <w:numId w:val="9"/>
              </w:numPr>
              <w:spacing w:before="60" w:after="120"/>
              <w:ind w:left="243" w:right="-106" w:hanging="243"/>
              <w:contextualSpacing w:val="0"/>
              <w:rPr>
                <w:b/>
                <w:color w:val="003E57"/>
              </w:rPr>
            </w:pPr>
          </w:p>
        </w:tc>
        <w:tc>
          <w:tcPr>
            <w:tcW w:w="1710" w:type="dxa"/>
          </w:tcPr>
          <w:p w14:paraId="22EED670" w14:textId="77777777" w:rsidR="00AC1354" w:rsidRPr="00643F40" w:rsidRDefault="00E61260" w:rsidP="00943D43">
            <w:pPr>
              <w:spacing w:before="120"/>
              <w:rPr>
                <w:b/>
                <w:color w:val="003E57"/>
              </w:rPr>
            </w:pPr>
            <w:r w:rsidRPr="00643F40">
              <w:rPr>
                <w:b/>
                <w:color w:val="003E57"/>
              </w:rPr>
              <w:t>MARKETING</w:t>
            </w:r>
          </w:p>
        </w:tc>
        <w:tc>
          <w:tcPr>
            <w:tcW w:w="7740" w:type="dxa"/>
          </w:tcPr>
          <w:p w14:paraId="7F889635" w14:textId="0BE584A2" w:rsidR="00AC5905" w:rsidRPr="00D370B0" w:rsidRDefault="00AC5905" w:rsidP="00AC5905">
            <w:pPr>
              <w:spacing w:before="120"/>
              <w:rPr>
                <w:i/>
                <w:iCs/>
                <w:color w:val="7F7F7F" w:themeColor="text1" w:themeTint="80"/>
                <w:sz w:val="20"/>
                <w:szCs w:val="20"/>
              </w:rPr>
            </w:pPr>
            <w:r>
              <w:rPr>
                <w:i/>
                <w:iCs/>
                <w:color w:val="7F7F7F" w:themeColor="text1" w:themeTint="80"/>
                <w:sz w:val="20"/>
                <w:szCs w:val="20"/>
              </w:rPr>
              <w:t>Provide t</w:t>
            </w:r>
            <w:r w:rsidRPr="00176F26">
              <w:rPr>
                <w:i/>
                <w:iCs/>
                <w:color w:val="7F7F7F" w:themeColor="text1" w:themeTint="80"/>
                <w:sz w:val="20"/>
                <w:szCs w:val="20"/>
              </w:rPr>
              <w:t>he methods to be used to advertise the availability of the affordable units</w:t>
            </w:r>
            <w:r>
              <w:rPr>
                <w:i/>
                <w:iCs/>
                <w:color w:val="7F7F7F" w:themeColor="text1" w:themeTint="80"/>
                <w:sz w:val="20"/>
                <w:szCs w:val="20"/>
              </w:rPr>
              <w:t xml:space="preserve"> </w:t>
            </w:r>
            <w:r>
              <w:rPr>
                <w:rFonts w:cstheme="minorHAnsi"/>
                <w:i/>
                <w:iCs/>
                <w:color w:val="7F7F7F" w:themeColor="text1" w:themeTint="80"/>
                <w:sz w:val="20"/>
                <w:szCs w:val="20"/>
              </w:rPr>
              <w:t xml:space="preserve">§ </w:t>
            </w:r>
            <w:proofErr w:type="gramStart"/>
            <w:r>
              <w:rPr>
                <w:rFonts w:cstheme="minorHAnsi"/>
                <w:i/>
                <w:iCs/>
                <w:color w:val="7F7F7F" w:themeColor="text1" w:themeTint="80"/>
                <w:sz w:val="20"/>
                <w:szCs w:val="20"/>
              </w:rPr>
              <w:t>9.32</w:t>
            </w:r>
            <w:proofErr w:type="gramEnd"/>
          </w:p>
          <w:p w14:paraId="35F77D9E" w14:textId="77777777" w:rsidR="00AC5905" w:rsidRPr="00BD2048" w:rsidRDefault="00AC5905" w:rsidP="00AC5905">
            <w:pPr>
              <w:spacing w:before="120"/>
              <w:rPr>
                <w:i/>
                <w:color w:val="7F7F7F" w:themeColor="text1" w:themeTint="80"/>
                <w:sz w:val="20"/>
                <w:szCs w:val="20"/>
              </w:rPr>
            </w:pPr>
            <w:r w:rsidRPr="00BD2048">
              <w:rPr>
                <w:i/>
                <w:color w:val="7F7F7F" w:themeColor="text1" w:themeTint="80"/>
                <w:sz w:val="20"/>
                <w:szCs w:val="20"/>
              </w:rPr>
              <w:t>Explain how advertising methods for availability of affordable and market rate units will occur using three primary channels:</w:t>
            </w:r>
          </w:p>
          <w:p w14:paraId="729AF4BB" w14:textId="77777777" w:rsidR="00AC5905" w:rsidRPr="00BD2048" w:rsidRDefault="00AC5905" w:rsidP="00AC5905">
            <w:pPr>
              <w:spacing w:before="120"/>
              <w:rPr>
                <w:i/>
                <w:color w:val="7F7F7F" w:themeColor="text1" w:themeTint="80"/>
                <w:sz w:val="20"/>
                <w:szCs w:val="20"/>
              </w:rPr>
            </w:pPr>
            <w:r w:rsidRPr="00BD2048">
              <w:rPr>
                <w:i/>
                <w:color w:val="7F7F7F" w:themeColor="text1" w:themeTint="80"/>
                <w:sz w:val="20"/>
                <w:szCs w:val="20"/>
              </w:rPr>
              <w:t>1) Online, through the development’s website and promotions through online partners</w:t>
            </w:r>
          </w:p>
          <w:p w14:paraId="3DAB9E13" w14:textId="77777777" w:rsidR="00AC5905" w:rsidRPr="00BD2048" w:rsidRDefault="00AC5905" w:rsidP="00AC5905">
            <w:pPr>
              <w:spacing w:before="120"/>
              <w:rPr>
                <w:i/>
                <w:color w:val="7F7F7F" w:themeColor="text1" w:themeTint="80"/>
                <w:sz w:val="20"/>
                <w:szCs w:val="20"/>
              </w:rPr>
            </w:pPr>
            <w:r w:rsidRPr="00BD2048">
              <w:rPr>
                <w:i/>
                <w:color w:val="7F7F7F" w:themeColor="text1" w:themeTint="80"/>
                <w:sz w:val="20"/>
                <w:szCs w:val="20"/>
              </w:rPr>
              <w:t xml:space="preserve">2) Social media, through the development’s Instagram, </w:t>
            </w:r>
            <w:proofErr w:type="gramStart"/>
            <w:r w:rsidRPr="00BD2048">
              <w:rPr>
                <w:i/>
                <w:color w:val="7F7F7F" w:themeColor="text1" w:themeTint="80"/>
                <w:sz w:val="20"/>
                <w:szCs w:val="20"/>
              </w:rPr>
              <w:t>Facebook</w:t>
            </w:r>
            <w:proofErr w:type="gramEnd"/>
            <w:r w:rsidRPr="00BD2048">
              <w:rPr>
                <w:i/>
                <w:color w:val="7F7F7F" w:themeColor="text1" w:themeTint="80"/>
                <w:sz w:val="20"/>
                <w:szCs w:val="20"/>
              </w:rPr>
              <w:t xml:space="preserve"> and Twitter accounts</w:t>
            </w:r>
          </w:p>
          <w:p w14:paraId="3FA53EA9" w14:textId="7F1DF824" w:rsidR="00AC1354" w:rsidRPr="00D370B0" w:rsidRDefault="00AC5905" w:rsidP="00AC5905">
            <w:pPr>
              <w:spacing w:before="120"/>
              <w:rPr>
                <w:i/>
                <w:iCs/>
                <w:color w:val="7F7F7F" w:themeColor="text1" w:themeTint="80"/>
                <w:sz w:val="20"/>
                <w:szCs w:val="20"/>
              </w:rPr>
            </w:pPr>
            <w:r w:rsidRPr="00BD2048">
              <w:rPr>
                <w:i/>
                <w:color w:val="7F7F7F" w:themeColor="text1" w:themeTint="80"/>
                <w:sz w:val="20"/>
                <w:szCs w:val="20"/>
              </w:rPr>
              <w:t>3) In print, through brochures that will be made available at selected affordable housing partners and non-profit organizations in Bloomingto</w:t>
            </w:r>
            <w:r>
              <w:rPr>
                <w:i/>
                <w:color w:val="7F7F7F" w:themeColor="text1" w:themeTint="80"/>
                <w:sz w:val="20"/>
                <w:szCs w:val="20"/>
              </w:rPr>
              <w:t>n</w:t>
            </w:r>
          </w:p>
          <w:p w14:paraId="4161A72C" w14:textId="77777777" w:rsidR="00AC1354" w:rsidRDefault="00AC1354" w:rsidP="00943D43">
            <w:pPr>
              <w:spacing w:before="120"/>
            </w:pPr>
            <w:r>
              <w:t>Advertising methods for availability of units will occur using three primary channels:</w:t>
            </w:r>
          </w:p>
          <w:p w14:paraId="5A570B4A" w14:textId="6CD038CD" w:rsidR="00AC1354" w:rsidRDefault="00AC1354" w:rsidP="00943D43">
            <w:pPr>
              <w:spacing w:before="120"/>
            </w:pPr>
            <w:r>
              <w:t>1) Online,</w:t>
            </w:r>
            <w:r w:rsidR="00AC5905">
              <w:t xml:space="preserve"> affordable units will be promoted on the property webpage and through online local adverts. Affordable units will be posted on </w:t>
            </w:r>
            <w:hyperlink r:id="rId8" w:history="1">
              <w:proofErr w:type="spellStart"/>
              <w:r w:rsidR="00AC5905" w:rsidRPr="00AC5905">
                <w:rPr>
                  <w:rStyle w:val="Hyperlink"/>
                </w:rPr>
                <w:t>HousingLink</w:t>
              </w:r>
              <w:proofErr w:type="spellEnd"/>
            </w:hyperlink>
            <w:r w:rsidR="00CC74BD">
              <w:t>.</w:t>
            </w:r>
          </w:p>
          <w:p w14:paraId="54088804" w14:textId="55778807" w:rsidR="00AC5905" w:rsidRDefault="00AC1354" w:rsidP="00AC5905">
            <w:pPr>
              <w:spacing w:before="120"/>
            </w:pPr>
            <w:r>
              <w:t>2) Social media,</w:t>
            </w:r>
            <w:r w:rsidR="00AC5905">
              <w:t xml:space="preserve"> the affordable units will be promoted on our various social media </w:t>
            </w:r>
            <w:proofErr w:type="gramStart"/>
            <w:r w:rsidR="00AC5905">
              <w:t xml:space="preserve">accounts </w:t>
            </w:r>
            <w:r w:rsidR="00CC74BD">
              <w:t>.</w:t>
            </w:r>
            <w:proofErr w:type="gramEnd"/>
          </w:p>
          <w:p w14:paraId="68922B20" w14:textId="0DB78BB6" w:rsidR="00AC1354" w:rsidRPr="00E14064" w:rsidRDefault="00AC1354" w:rsidP="00AC5905">
            <w:pPr>
              <w:spacing w:before="120"/>
            </w:pPr>
            <w:r>
              <w:t>3) In print,</w:t>
            </w:r>
            <w:r w:rsidR="00AC5905">
              <w:t xml:space="preserve"> an advert promoting the affordable units will run in the local Bloomington newspaper, the </w:t>
            </w:r>
            <w:hyperlink r:id="rId9" w:history="1">
              <w:r w:rsidR="00AC5905" w:rsidRPr="00AC5905">
                <w:rPr>
                  <w:rStyle w:val="Hyperlink"/>
                </w:rPr>
                <w:t>Sun Current</w:t>
              </w:r>
            </w:hyperlink>
            <w:r w:rsidR="00AC5905">
              <w:t xml:space="preserve">. Brochures will be distributed to local non-profit orgs including </w:t>
            </w:r>
            <w:hyperlink r:id="rId10" w:history="1">
              <w:proofErr w:type="spellStart"/>
              <w:r w:rsidR="00AC5905" w:rsidRPr="00AC5905">
                <w:rPr>
                  <w:rStyle w:val="Hyperlink"/>
                </w:rPr>
                <w:t>VEAP</w:t>
              </w:r>
              <w:proofErr w:type="spellEnd"/>
            </w:hyperlink>
            <w:r w:rsidR="00AC5905">
              <w:t xml:space="preserve"> and </w:t>
            </w:r>
            <w:hyperlink r:id="rId11" w:history="1">
              <w:r w:rsidR="00AC5905" w:rsidRPr="00AC5905">
                <w:rPr>
                  <w:rStyle w:val="Hyperlink"/>
                </w:rPr>
                <w:t>Community Action Partnership of Hennepin County</w:t>
              </w:r>
            </w:hyperlink>
            <w:r w:rsidR="00CC74BD">
              <w:t>.</w:t>
            </w:r>
          </w:p>
        </w:tc>
      </w:tr>
      <w:tr w:rsidR="00030B51" w:rsidRPr="00E14064" w14:paraId="0C99C04E" w14:textId="77777777" w:rsidTr="00CF1EA0">
        <w:tc>
          <w:tcPr>
            <w:tcW w:w="535" w:type="dxa"/>
          </w:tcPr>
          <w:p w14:paraId="2AE6DF9E" w14:textId="77777777" w:rsidR="00030B51" w:rsidRPr="00643F40" w:rsidRDefault="00030B51" w:rsidP="00030B51">
            <w:pPr>
              <w:pStyle w:val="ListParagraph"/>
              <w:numPr>
                <w:ilvl w:val="0"/>
                <w:numId w:val="9"/>
              </w:numPr>
              <w:spacing w:before="60" w:after="120"/>
              <w:ind w:left="243" w:right="-106" w:hanging="243"/>
              <w:contextualSpacing w:val="0"/>
              <w:rPr>
                <w:b/>
                <w:color w:val="003E57"/>
              </w:rPr>
            </w:pPr>
          </w:p>
        </w:tc>
        <w:tc>
          <w:tcPr>
            <w:tcW w:w="1710" w:type="dxa"/>
          </w:tcPr>
          <w:p w14:paraId="761D703C" w14:textId="77777777" w:rsidR="00030B51" w:rsidRPr="00643F40" w:rsidRDefault="00643F40" w:rsidP="00030B51">
            <w:pPr>
              <w:rPr>
                <w:rFonts w:cstheme="minorHAnsi"/>
                <w:b/>
                <w:color w:val="003E57"/>
              </w:rPr>
            </w:pPr>
            <w:r w:rsidRPr="00643F40">
              <w:rPr>
                <w:rFonts w:cstheme="minorHAnsi"/>
                <w:b/>
                <w:color w:val="003E57"/>
              </w:rPr>
              <w:t>DISPERSION</w:t>
            </w:r>
            <w:r w:rsidR="00030B51" w:rsidRPr="00643F40">
              <w:rPr>
                <w:rFonts w:cstheme="minorHAnsi"/>
                <w:b/>
                <w:color w:val="003E57"/>
              </w:rPr>
              <w:t xml:space="preserve"> </w:t>
            </w:r>
          </w:p>
        </w:tc>
        <w:tc>
          <w:tcPr>
            <w:tcW w:w="7740" w:type="dxa"/>
          </w:tcPr>
          <w:p w14:paraId="6267A4B5" w14:textId="77777777" w:rsidR="00030B51" w:rsidRPr="00616EF6" w:rsidRDefault="00033761" w:rsidP="00616EF6">
            <w:pPr>
              <w:spacing w:before="120"/>
              <w:rPr>
                <w:rFonts w:cstheme="minorHAnsi"/>
                <w:i/>
                <w:iCs/>
                <w:color w:val="808080" w:themeColor="background1" w:themeShade="80"/>
              </w:rPr>
            </w:pPr>
            <w:r>
              <w:rPr>
                <w:rFonts w:cstheme="minorHAnsi"/>
                <w:i/>
                <w:color w:val="808080" w:themeColor="background1" w:themeShade="80"/>
              </w:rPr>
              <w:t>Describe how t</w:t>
            </w:r>
            <w:r w:rsidR="002136AB" w:rsidRPr="00616EF6">
              <w:rPr>
                <w:rFonts w:cstheme="minorHAnsi"/>
                <w:i/>
                <w:color w:val="808080" w:themeColor="background1" w:themeShade="80"/>
              </w:rPr>
              <w:t xml:space="preserve">he </w:t>
            </w:r>
            <w:r w:rsidR="007E7825">
              <w:rPr>
                <w:rFonts w:cstheme="minorHAnsi"/>
                <w:i/>
                <w:color w:val="808080" w:themeColor="background1" w:themeShade="80"/>
              </w:rPr>
              <w:t xml:space="preserve">Opportunity Housing </w:t>
            </w:r>
            <w:r w:rsidR="00C1448E">
              <w:rPr>
                <w:rFonts w:cstheme="minorHAnsi"/>
                <w:i/>
                <w:color w:val="808080" w:themeColor="background1" w:themeShade="80"/>
              </w:rPr>
              <w:t>un</w:t>
            </w:r>
            <w:r w:rsidR="007E7825">
              <w:rPr>
                <w:rFonts w:cstheme="minorHAnsi"/>
                <w:i/>
                <w:color w:val="808080" w:themeColor="background1" w:themeShade="80"/>
              </w:rPr>
              <w:t xml:space="preserve">its </w:t>
            </w:r>
            <w:r w:rsidR="00616EF6" w:rsidRPr="00616EF6">
              <w:rPr>
                <w:rFonts w:cstheme="minorHAnsi"/>
                <w:i/>
                <w:color w:val="808080" w:themeColor="background1" w:themeShade="80"/>
              </w:rPr>
              <w:t>encourage racial and econo</w:t>
            </w:r>
            <w:r>
              <w:rPr>
                <w:rFonts w:cstheme="minorHAnsi"/>
                <w:i/>
                <w:color w:val="808080" w:themeColor="background1" w:themeShade="80"/>
              </w:rPr>
              <w:t>mic integration and</w:t>
            </w:r>
            <w:r w:rsidR="002136AB" w:rsidRPr="00616EF6">
              <w:rPr>
                <w:rFonts w:cstheme="minorHAnsi"/>
                <w:i/>
                <w:color w:val="808080" w:themeColor="background1" w:themeShade="80"/>
              </w:rPr>
              <w:t xml:space="preserve"> </w:t>
            </w:r>
            <w:r>
              <w:rPr>
                <w:rFonts w:cstheme="minorHAnsi"/>
                <w:i/>
                <w:color w:val="808080" w:themeColor="background1" w:themeShade="80"/>
              </w:rPr>
              <w:t>distribute</w:t>
            </w:r>
            <w:r w:rsidR="00030B51" w:rsidRPr="00616EF6">
              <w:rPr>
                <w:rFonts w:cstheme="minorHAnsi"/>
                <w:i/>
                <w:color w:val="808080" w:themeColor="background1" w:themeShade="80"/>
              </w:rPr>
              <w:t xml:space="preserve"> affordable housing units throughout the city</w:t>
            </w:r>
            <w:r w:rsidR="00643F40" w:rsidRPr="00616EF6">
              <w:rPr>
                <w:rFonts w:cstheme="minorHAnsi"/>
                <w:i/>
                <w:color w:val="808080" w:themeColor="background1" w:themeShade="80"/>
              </w:rPr>
              <w:t xml:space="preserve"> </w:t>
            </w:r>
            <w:r w:rsidR="002136AB" w:rsidRPr="00616EF6">
              <w:rPr>
                <w:rFonts w:cstheme="minorHAnsi"/>
                <w:i/>
                <w:iCs/>
                <w:color w:val="808080" w:themeColor="background1" w:themeShade="80"/>
              </w:rPr>
              <w:t>§ 9.36</w:t>
            </w:r>
            <w:r w:rsidR="00616EF6" w:rsidRPr="00616EF6">
              <w:rPr>
                <w:rFonts w:cstheme="minorHAnsi"/>
                <w:i/>
                <w:iCs/>
                <w:color w:val="808080" w:themeColor="background1" w:themeShade="80"/>
              </w:rPr>
              <w:t xml:space="preserve">                                             </w:t>
            </w:r>
          </w:p>
          <w:p w14:paraId="3D2697C9" w14:textId="77777777" w:rsidR="00616EF6" w:rsidRPr="00616EF6" w:rsidRDefault="00616EF6" w:rsidP="00C1448E">
            <w:pPr>
              <w:spacing w:before="120"/>
            </w:pPr>
            <w:r w:rsidRPr="00616EF6">
              <w:rPr>
                <w:rFonts w:cstheme="minorHAnsi"/>
                <w:iCs/>
              </w:rPr>
              <w:t xml:space="preserve">The development is </w:t>
            </w:r>
            <w:r>
              <w:rPr>
                <w:rFonts w:cstheme="minorHAnsi"/>
                <w:iCs/>
              </w:rPr>
              <w:t xml:space="preserve">in a mixed-income and mixed-use </w:t>
            </w:r>
            <w:r w:rsidR="00C1448E">
              <w:rPr>
                <w:rFonts w:cstheme="minorHAnsi"/>
                <w:iCs/>
              </w:rPr>
              <w:t xml:space="preserve">transit corridor of the City and will encourage further </w:t>
            </w:r>
            <w:r w:rsidR="009E621D">
              <w:rPr>
                <w:rFonts w:cstheme="minorHAnsi"/>
                <w:iCs/>
              </w:rPr>
              <w:t>racial and economic integration. T</w:t>
            </w:r>
            <w:r w:rsidR="007E7825">
              <w:rPr>
                <w:rFonts w:cstheme="minorHAnsi"/>
                <w:iCs/>
              </w:rPr>
              <w:t>he addition of 10 Opportunity</w:t>
            </w:r>
            <w:r w:rsidR="00C1448E">
              <w:rPr>
                <w:rFonts w:cstheme="minorHAnsi"/>
                <w:iCs/>
              </w:rPr>
              <w:t xml:space="preserve"> </w:t>
            </w:r>
            <w:r w:rsidR="007E7825">
              <w:rPr>
                <w:rFonts w:cstheme="minorHAnsi"/>
                <w:iCs/>
              </w:rPr>
              <w:t>H</w:t>
            </w:r>
            <w:r w:rsidR="00C1448E">
              <w:rPr>
                <w:rFonts w:cstheme="minorHAnsi"/>
                <w:iCs/>
              </w:rPr>
              <w:t xml:space="preserve">ousing units </w:t>
            </w:r>
            <w:r w:rsidR="007C227C">
              <w:rPr>
                <w:rFonts w:cstheme="minorHAnsi"/>
                <w:iCs/>
              </w:rPr>
              <w:t xml:space="preserve">in a mixed income building </w:t>
            </w:r>
            <w:r w:rsidR="00C1448E">
              <w:rPr>
                <w:rFonts w:cstheme="minorHAnsi"/>
                <w:iCs/>
              </w:rPr>
              <w:t>on this site assists in the distribution of affordable housing units throughout the City.</w:t>
            </w:r>
          </w:p>
        </w:tc>
      </w:tr>
      <w:tr w:rsidR="007E7825" w:rsidRPr="00E14064" w14:paraId="0C583D50" w14:textId="77777777" w:rsidTr="00CF1EA0">
        <w:tc>
          <w:tcPr>
            <w:tcW w:w="535" w:type="dxa"/>
          </w:tcPr>
          <w:p w14:paraId="0173325A" w14:textId="77777777" w:rsidR="007E7825" w:rsidRPr="00643F40" w:rsidRDefault="007E7825" w:rsidP="007E7825">
            <w:pPr>
              <w:pStyle w:val="ListParagraph"/>
              <w:numPr>
                <w:ilvl w:val="0"/>
                <w:numId w:val="9"/>
              </w:numPr>
              <w:spacing w:before="60" w:after="120"/>
              <w:ind w:left="243" w:right="-106" w:hanging="243"/>
              <w:contextualSpacing w:val="0"/>
              <w:rPr>
                <w:b/>
                <w:color w:val="003E57"/>
              </w:rPr>
            </w:pPr>
          </w:p>
        </w:tc>
        <w:tc>
          <w:tcPr>
            <w:tcW w:w="1710" w:type="dxa"/>
          </w:tcPr>
          <w:p w14:paraId="3B5F5B25" w14:textId="77777777" w:rsidR="007E7825" w:rsidRPr="00643F40" w:rsidRDefault="007E7825" w:rsidP="007E7825">
            <w:pPr>
              <w:rPr>
                <w:rFonts w:cstheme="minorHAnsi"/>
                <w:b/>
                <w:color w:val="003E57"/>
              </w:rPr>
            </w:pPr>
            <w:r w:rsidRPr="00643F40">
              <w:rPr>
                <w:rFonts w:cstheme="minorHAnsi"/>
                <w:b/>
                <w:color w:val="003E57"/>
              </w:rPr>
              <w:t>INTEGRATION</w:t>
            </w:r>
          </w:p>
        </w:tc>
        <w:tc>
          <w:tcPr>
            <w:tcW w:w="7740" w:type="dxa"/>
          </w:tcPr>
          <w:p w14:paraId="543879FA" w14:textId="77777777" w:rsidR="007E7825" w:rsidRDefault="007F6418" w:rsidP="007E7825">
            <w:pPr>
              <w:spacing w:before="120"/>
              <w:rPr>
                <w:rFonts w:cstheme="minorHAnsi"/>
                <w:i/>
                <w:iCs/>
                <w:color w:val="808080" w:themeColor="background1" w:themeShade="80"/>
                <w:sz w:val="20"/>
                <w:szCs w:val="20"/>
              </w:rPr>
            </w:pPr>
            <w:r>
              <w:rPr>
                <w:rFonts w:cstheme="minorHAnsi"/>
                <w:i/>
                <w:color w:val="808080" w:themeColor="background1" w:themeShade="80"/>
              </w:rPr>
              <w:t>Describe how t</w:t>
            </w:r>
            <w:r w:rsidR="007E7825" w:rsidRPr="00616EF6">
              <w:rPr>
                <w:rFonts w:cstheme="minorHAnsi"/>
                <w:i/>
                <w:color w:val="808080" w:themeColor="background1" w:themeShade="80"/>
              </w:rPr>
              <w:t xml:space="preserve">he affordable housing units </w:t>
            </w:r>
            <w:r>
              <w:rPr>
                <w:rFonts w:cstheme="minorHAnsi"/>
                <w:i/>
                <w:color w:val="808080" w:themeColor="background1" w:themeShade="80"/>
              </w:rPr>
              <w:t>i</w:t>
            </w:r>
            <w:r w:rsidR="007E7825">
              <w:rPr>
                <w:rFonts w:cstheme="minorHAnsi"/>
                <w:i/>
                <w:color w:val="808080" w:themeColor="background1" w:themeShade="80"/>
              </w:rPr>
              <w:t xml:space="preserve">n the </w:t>
            </w:r>
            <w:r w:rsidR="007E7825" w:rsidRPr="00616EF6">
              <w:rPr>
                <w:rFonts w:cstheme="minorHAnsi"/>
                <w:i/>
                <w:color w:val="808080" w:themeColor="background1" w:themeShade="80"/>
              </w:rPr>
              <w:t>development are mixed</w:t>
            </w:r>
            <w:r>
              <w:rPr>
                <w:rFonts w:cstheme="minorHAnsi"/>
                <w:i/>
                <w:color w:val="808080" w:themeColor="background1" w:themeShade="80"/>
              </w:rPr>
              <w:t xml:space="preserve"> with and n</w:t>
            </w:r>
            <w:r w:rsidR="007E7825" w:rsidRPr="00616EF6">
              <w:rPr>
                <w:rFonts w:cstheme="minorHAnsi"/>
                <w:i/>
                <w:color w:val="808080" w:themeColor="background1" w:themeShade="80"/>
              </w:rPr>
              <w:t>ot clustered</w:t>
            </w:r>
            <w:r>
              <w:rPr>
                <w:rFonts w:cstheme="minorHAnsi"/>
                <w:i/>
                <w:color w:val="808080" w:themeColor="background1" w:themeShade="80"/>
              </w:rPr>
              <w:t xml:space="preserve"> together</w:t>
            </w:r>
            <w:r w:rsidR="007E7825" w:rsidRPr="00616EF6">
              <w:rPr>
                <w:rFonts w:cstheme="minorHAnsi"/>
                <w:i/>
                <w:color w:val="808080" w:themeColor="background1" w:themeShade="80"/>
              </w:rPr>
              <w:t xml:space="preserve"> or segregated</w:t>
            </w:r>
            <w:r>
              <w:rPr>
                <w:rFonts w:cstheme="minorHAnsi"/>
                <w:i/>
                <w:color w:val="808080" w:themeColor="background1" w:themeShade="80"/>
              </w:rPr>
              <w:t xml:space="preserve"> in any way from market rate units</w:t>
            </w:r>
            <w:r w:rsidR="007E7825" w:rsidRPr="00616EF6">
              <w:rPr>
                <w:rFonts w:cstheme="minorHAnsi"/>
                <w:i/>
                <w:color w:val="808080" w:themeColor="background1" w:themeShade="80"/>
              </w:rPr>
              <w:t xml:space="preserve"> </w:t>
            </w:r>
            <w:r w:rsidR="007E7825" w:rsidRPr="00616EF6">
              <w:rPr>
                <w:rFonts w:cstheme="minorHAnsi"/>
                <w:i/>
                <w:iCs/>
                <w:color w:val="808080" w:themeColor="background1" w:themeShade="80"/>
                <w:sz w:val="20"/>
                <w:szCs w:val="20"/>
              </w:rPr>
              <w:t>§ 9.36</w:t>
            </w:r>
          </w:p>
          <w:p w14:paraId="15AC4177" w14:textId="77777777" w:rsidR="007E7825" w:rsidRPr="00C1448E" w:rsidRDefault="007E7825" w:rsidP="007E7825">
            <w:pPr>
              <w:spacing w:before="120"/>
            </w:pPr>
            <w:r>
              <w:rPr>
                <w:rFonts w:cstheme="minorHAnsi"/>
                <w:iCs/>
              </w:rPr>
              <w:t xml:space="preserve">The Opportunity Housing units are located throughout the development, are available on each floor and </w:t>
            </w:r>
            <w:r w:rsidR="009E621D">
              <w:rPr>
                <w:rFonts w:cstheme="minorHAnsi"/>
                <w:iCs/>
              </w:rPr>
              <w:t>on each side of the building. P</w:t>
            </w:r>
            <w:r>
              <w:rPr>
                <w:rFonts w:cstheme="minorHAnsi"/>
                <w:iCs/>
              </w:rPr>
              <w:t xml:space="preserve">lease see attached floor plans. </w:t>
            </w:r>
          </w:p>
        </w:tc>
      </w:tr>
      <w:tr w:rsidR="007E7825" w:rsidRPr="00E14064" w14:paraId="32E9A178" w14:textId="77777777" w:rsidTr="00CF1EA0">
        <w:tc>
          <w:tcPr>
            <w:tcW w:w="535" w:type="dxa"/>
          </w:tcPr>
          <w:p w14:paraId="3034D9B0" w14:textId="77777777" w:rsidR="007E7825" w:rsidRPr="00643F40" w:rsidRDefault="007E7825" w:rsidP="007E7825">
            <w:pPr>
              <w:pStyle w:val="ListParagraph"/>
              <w:numPr>
                <w:ilvl w:val="0"/>
                <w:numId w:val="9"/>
              </w:numPr>
              <w:spacing w:before="60" w:after="120"/>
              <w:ind w:left="243" w:right="-106" w:hanging="243"/>
              <w:contextualSpacing w:val="0"/>
              <w:rPr>
                <w:b/>
                <w:color w:val="003E57"/>
              </w:rPr>
            </w:pPr>
          </w:p>
        </w:tc>
        <w:tc>
          <w:tcPr>
            <w:tcW w:w="1710" w:type="dxa"/>
          </w:tcPr>
          <w:p w14:paraId="7690148B" w14:textId="77777777" w:rsidR="007E7825" w:rsidRPr="00643F40" w:rsidRDefault="007E7825" w:rsidP="007E7825">
            <w:pPr>
              <w:rPr>
                <w:rFonts w:cstheme="minorHAnsi"/>
                <w:b/>
                <w:color w:val="003E57"/>
              </w:rPr>
            </w:pPr>
            <w:r w:rsidRPr="00643F40">
              <w:rPr>
                <w:rFonts w:cstheme="minorHAnsi"/>
                <w:b/>
                <w:color w:val="003E57"/>
              </w:rPr>
              <w:t>DESIGN</w:t>
            </w:r>
          </w:p>
          <w:p w14:paraId="10711003" w14:textId="77777777" w:rsidR="007E7825" w:rsidRPr="00643F40" w:rsidRDefault="007E7825" w:rsidP="007E7825">
            <w:pPr>
              <w:rPr>
                <w:rFonts w:cstheme="minorHAnsi"/>
                <w:b/>
                <w:color w:val="003E57"/>
              </w:rPr>
            </w:pPr>
          </w:p>
        </w:tc>
        <w:tc>
          <w:tcPr>
            <w:tcW w:w="7740" w:type="dxa"/>
          </w:tcPr>
          <w:p w14:paraId="5C7FEBC6" w14:textId="6221CA92" w:rsidR="007E7825" w:rsidRDefault="007F6418" w:rsidP="007E7825">
            <w:pPr>
              <w:spacing w:before="120"/>
              <w:rPr>
                <w:rFonts w:cstheme="minorHAnsi"/>
                <w:i/>
                <w:iCs/>
                <w:color w:val="808080" w:themeColor="background1" w:themeShade="80"/>
                <w:sz w:val="20"/>
                <w:szCs w:val="20"/>
              </w:rPr>
            </w:pPr>
            <w:r>
              <w:rPr>
                <w:rFonts w:cstheme="minorHAnsi"/>
                <w:i/>
                <w:color w:val="808080" w:themeColor="background1" w:themeShade="80"/>
              </w:rPr>
              <w:t>Describe how t</w:t>
            </w:r>
            <w:r w:rsidR="007E7825" w:rsidRPr="00616EF6">
              <w:rPr>
                <w:rFonts w:cstheme="minorHAnsi"/>
                <w:i/>
                <w:color w:val="808080" w:themeColor="background1" w:themeShade="80"/>
              </w:rPr>
              <w:t xml:space="preserve">he </w:t>
            </w:r>
            <w:r w:rsidR="007E7825">
              <w:rPr>
                <w:rFonts w:cstheme="minorHAnsi"/>
                <w:i/>
                <w:color w:val="808080" w:themeColor="background1" w:themeShade="80"/>
              </w:rPr>
              <w:t>affordable housing</w:t>
            </w:r>
            <w:r w:rsidR="007E7825" w:rsidRPr="00616EF6">
              <w:rPr>
                <w:rFonts w:cstheme="minorHAnsi"/>
                <w:i/>
                <w:color w:val="808080" w:themeColor="background1" w:themeShade="80"/>
              </w:rPr>
              <w:t xml:space="preserve"> units are comparable in construction quality</w:t>
            </w:r>
            <w:r w:rsidR="00CC74BD">
              <w:rPr>
                <w:rFonts w:cstheme="minorHAnsi"/>
                <w:i/>
                <w:color w:val="808080" w:themeColor="background1" w:themeShade="80"/>
              </w:rPr>
              <w:t>, in-unit amenities,</w:t>
            </w:r>
            <w:r w:rsidR="007E7825" w:rsidRPr="00616EF6">
              <w:rPr>
                <w:rFonts w:cstheme="minorHAnsi"/>
                <w:i/>
                <w:color w:val="808080" w:themeColor="background1" w:themeShade="80"/>
              </w:rPr>
              <w:t xml:space="preserve"> and exterior design to the market rate units constructed as part of the development </w:t>
            </w:r>
            <w:r w:rsidR="007E7825" w:rsidRPr="00616EF6">
              <w:rPr>
                <w:rFonts w:cstheme="minorHAnsi"/>
                <w:i/>
                <w:iCs/>
                <w:color w:val="808080" w:themeColor="background1" w:themeShade="80"/>
                <w:sz w:val="20"/>
                <w:szCs w:val="20"/>
              </w:rPr>
              <w:t xml:space="preserve">§ </w:t>
            </w:r>
            <w:proofErr w:type="gramStart"/>
            <w:r w:rsidR="007E7825" w:rsidRPr="00616EF6">
              <w:rPr>
                <w:rFonts w:cstheme="minorHAnsi"/>
                <w:i/>
                <w:iCs/>
                <w:color w:val="808080" w:themeColor="background1" w:themeShade="80"/>
                <w:sz w:val="20"/>
                <w:szCs w:val="20"/>
              </w:rPr>
              <w:t>9.36</w:t>
            </w:r>
            <w:proofErr w:type="gramEnd"/>
          </w:p>
          <w:p w14:paraId="3284FCF9" w14:textId="2BA25585" w:rsidR="007E7825" w:rsidRPr="00616EF6" w:rsidRDefault="007E7825" w:rsidP="007E7825">
            <w:pPr>
              <w:spacing w:before="120"/>
              <w:rPr>
                <w:i/>
              </w:rPr>
            </w:pPr>
            <w:r>
              <w:rPr>
                <w:rFonts w:cstheme="minorHAnsi"/>
                <w:iCs/>
              </w:rPr>
              <w:t>The Opportunity Housing units are designed and will be constructed to the same high quality</w:t>
            </w:r>
            <w:r w:rsidR="007C227C">
              <w:rPr>
                <w:rFonts w:cstheme="minorHAnsi"/>
                <w:iCs/>
              </w:rPr>
              <w:t xml:space="preserve"> of construction as the remainder</w:t>
            </w:r>
            <w:r>
              <w:rPr>
                <w:rFonts w:cstheme="minorHAnsi"/>
                <w:iCs/>
              </w:rPr>
              <w:t xml:space="preserve"> of the development.</w:t>
            </w:r>
            <w:r w:rsidR="00CC74BD">
              <w:rPr>
                <w:rFonts w:cstheme="minorHAnsi"/>
                <w:iCs/>
              </w:rPr>
              <w:t xml:space="preserve"> The Opportunity Housing units will have in-unit laundry just as the market rate units will.</w:t>
            </w:r>
          </w:p>
        </w:tc>
      </w:tr>
      <w:tr w:rsidR="007E7825" w:rsidRPr="00E14064" w14:paraId="25B6EABB" w14:textId="77777777" w:rsidTr="00CF1EA0">
        <w:tc>
          <w:tcPr>
            <w:tcW w:w="535" w:type="dxa"/>
          </w:tcPr>
          <w:p w14:paraId="47E4373C" w14:textId="77777777" w:rsidR="007E7825" w:rsidRPr="00643F40" w:rsidRDefault="007E7825" w:rsidP="007E7825">
            <w:pPr>
              <w:pStyle w:val="ListParagraph"/>
              <w:numPr>
                <w:ilvl w:val="0"/>
                <w:numId w:val="9"/>
              </w:numPr>
              <w:spacing w:before="60" w:after="120"/>
              <w:ind w:left="243" w:right="-106" w:hanging="243"/>
              <w:contextualSpacing w:val="0"/>
              <w:rPr>
                <w:b/>
                <w:color w:val="003E57"/>
              </w:rPr>
            </w:pPr>
          </w:p>
        </w:tc>
        <w:tc>
          <w:tcPr>
            <w:tcW w:w="1710" w:type="dxa"/>
          </w:tcPr>
          <w:p w14:paraId="1927CCF2" w14:textId="77777777" w:rsidR="007E7825" w:rsidRPr="00643F40" w:rsidRDefault="007E7825" w:rsidP="007E7825">
            <w:pPr>
              <w:rPr>
                <w:rFonts w:cstheme="minorHAnsi"/>
                <w:b/>
                <w:color w:val="003E57"/>
              </w:rPr>
            </w:pPr>
            <w:r>
              <w:rPr>
                <w:rFonts w:cstheme="minorHAnsi"/>
                <w:b/>
                <w:color w:val="003E57"/>
              </w:rPr>
              <w:t>PHASING PLAN</w:t>
            </w:r>
          </w:p>
          <w:p w14:paraId="26EE12B8" w14:textId="77777777" w:rsidR="007E7825" w:rsidRPr="00643F40" w:rsidRDefault="007E7825" w:rsidP="007E7825">
            <w:pPr>
              <w:rPr>
                <w:rFonts w:cstheme="minorHAnsi"/>
                <w:b/>
                <w:color w:val="003E57"/>
              </w:rPr>
            </w:pPr>
          </w:p>
        </w:tc>
        <w:tc>
          <w:tcPr>
            <w:tcW w:w="7740" w:type="dxa"/>
          </w:tcPr>
          <w:p w14:paraId="1650D62B" w14:textId="77777777" w:rsidR="007E7825" w:rsidRPr="00D370B0" w:rsidRDefault="007E7825" w:rsidP="007E7825">
            <w:pPr>
              <w:spacing w:before="120"/>
              <w:rPr>
                <w:i/>
                <w:iCs/>
                <w:color w:val="7F7F7F" w:themeColor="text1" w:themeTint="80"/>
                <w:sz w:val="20"/>
                <w:szCs w:val="20"/>
              </w:rPr>
            </w:pPr>
            <w:r w:rsidRPr="00176F26">
              <w:rPr>
                <w:i/>
                <w:iCs/>
                <w:color w:val="7F7F7F" w:themeColor="text1" w:themeTint="80"/>
                <w:sz w:val="20"/>
                <w:szCs w:val="20"/>
              </w:rPr>
              <w:t xml:space="preserve">For a phased development, </w:t>
            </w:r>
            <w:r w:rsidR="007F6418">
              <w:rPr>
                <w:i/>
                <w:iCs/>
                <w:color w:val="7F7F7F" w:themeColor="text1" w:themeTint="80"/>
                <w:sz w:val="20"/>
                <w:szCs w:val="20"/>
              </w:rPr>
              <w:t>describe how your</w:t>
            </w:r>
            <w:r w:rsidRPr="00176F26">
              <w:rPr>
                <w:i/>
                <w:iCs/>
                <w:color w:val="7F7F7F" w:themeColor="text1" w:themeTint="80"/>
                <w:sz w:val="20"/>
                <w:szCs w:val="20"/>
              </w:rPr>
              <w:t xml:space="preserve"> phasing plan pr</w:t>
            </w:r>
            <w:r>
              <w:rPr>
                <w:i/>
                <w:iCs/>
                <w:color w:val="7F7F7F" w:themeColor="text1" w:themeTint="80"/>
                <w:sz w:val="20"/>
                <w:szCs w:val="20"/>
              </w:rPr>
              <w:t xml:space="preserve">ovides for the concurrent </w:t>
            </w:r>
            <w:r w:rsidRPr="00176F26">
              <w:rPr>
                <w:i/>
                <w:iCs/>
                <w:color w:val="7F7F7F" w:themeColor="text1" w:themeTint="80"/>
                <w:sz w:val="20"/>
                <w:szCs w:val="20"/>
              </w:rPr>
              <w:t>development</w:t>
            </w:r>
            <w:r>
              <w:rPr>
                <w:i/>
                <w:iCs/>
                <w:color w:val="7F7F7F" w:themeColor="text1" w:themeTint="80"/>
                <w:sz w:val="20"/>
                <w:szCs w:val="20"/>
              </w:rPr>
              <w:t xml:space="preserve"> </w:t>
            </w:r>
            <w:r w:rsidRPr="00176F26">
              <w:rPr>
                <w:i/>
                <w:iCs/>
                <w:color w:val="7F7F7F" w:themeColor="text1" w:themeTint="80"/>
                <w:sz w:val="20"/>
                <w:szCs w:val="20"/>
              </w:rPr>
              <w:t>of the number of affordable units proportionate to the number of market rate units</w:t>
            </w:r>
            <w:r>
              <w:rPr>
                <w:i/>
                <w:iCs/>
                <w:color w:val="7F7F7F" w:themeColor="text1" w:themeTint="80"/>
                <w:sz w:val="20"/>
                <w:szCs w:val="20"/>
              </w:rPr>
              <w:t xml:space="preserve"> </w:t>
            </w:r>
            <w:r w:rsidRPr="00176F26">
              <w:rPr>
                <w:i/>
                <w:iCs/>
                <w:color w:val="7F7F7F" w:themeColor="text1" w:themeTint="80"/>
                <w:sz w:val="20"/>
                <w:szCs w:val="20"/>
              </w:rPr>
              <w:t>for each proposed phase of development</w:t>
            </w:r>
            <w:r>
              <w:rPr>
                <w:i/>
                <w:iCs/>
                <w:color w:val="7F7F7F" w:themeColor="text1" w:themeTint="80"/>
                <w:sz w:val="20"/>
                <w:szCs w:val="20"/>
              </w:rPr>
              <w:t xml:space="preserve"> </w:t>
            </w:r>
            <w:r>
              <w:rPr>
                <w:rFonts w:cstheme="minorHAnsi"/>
                <w:i/>
                <w:iCs/>
                <w:color w:val="7F7F7F" w:themeColor="text1" w:themeTint="80"/>
                <w:sz w:val="20"/>
                <w:szCs w:val="20"/>
              </w:rPr>
              <w:t>§ 9.32 and § 9.36</w:t>
            </w:r>
          </w:p>
          <w:p w14:paraId="3634E160" w14:textId="77777777" w:rsidR="007E7825" w:rsidRPr="00E14064" w:rsidRDefault="007E7825" w:rsidP="007E7825">
            <w:pPr>
              <w:spacing w:before="120"/>
            </w:pPr>
            <w:r>
              <w:t xml:space="preserve">The proposed project will be built in a single phase and no additional phases are envisioned. </w:t>
            </w:r>
          </w:p>
        </w:tc>
      </w:tr>
      <w:tr w:rsidR="007E7825" w:rsidRPr="00E14064" w14:paraId="70BF4C6D" w14:textId="77777777" w:rsidTr="00CF1EA0">
        <w:tc>
          <w:tcPr>
            <w:tcW w:w="535" w:type="dxa"/>
          </w:tcPr>
          <w:p w14:paraId="7557CD04" w14:textId="77777777" w:rsidR="007E7825" w:rsidRPr="00643F40" w:rsidRDefault="007E7825" w:rsidP="007E7825">
            <w:pPr>
              <w:pStyle w:val="ListParagraph"/>
              <w:numPr>
                <w:ilvl w:val="0"/>
                <w:numId w:val="9"/>
              </w:numPr>
              <w:spacing w:before="60" w:after="120"/>
              <w:ind w:left="243" w:right="-106" w:hanging="243"/>
              <w:contextualSpacing w:val="0"/>
              <w:rPr>
                <w:b/>
                <w:color w:val="003E57"/>
              </w:rPr>
            </w:pPr>
          </w:p>
        </w:tc>
        <w:tc>
          <w:tcPr>
            <w:tcW w:w="1710" w:type="dxa"/>
          </w:tcPr>
          <w:p w14:paraId="4460FE6D" w14:textId="77777777" w:rsidR="007E7825" w:rsidRPr="00643F40" w:rsidRDefault="007E7825" w:rsidP="007E7825">
            <w:pPr>
              <w:rPr>
                <w:rFonts w:cstheme="minorHAnsi"/>
                <w:b/>
                <w:color w:val="003E57"/>
              </w:rPr>
            </w:pPr>
            <w:r>
              <w:rPr>
                <w:rFonts w:cstheme="minorHAnsi"/>
                <w:b/>
                <w:color w:val="003E57"/>
              </w:rPr>
              <w:t>CONSTRUCTION TIMING</w:t>
            </w:r>
            <w:r w:rsidRPr="00643F40">
              <w:rPr>
                <w:rFonts w:cstheme="minorHAnsi"/>
                <w:b/>
                <w:color w:val="003E57"/>
              </w:rPr>
              <w:t xml:space="preserve"> </w:t>
            </w:r>
          </w:p>
          <w:p w14:paraId="580D6BB2" w14:textId="77777777" w:rsidR="007E7825" w:rsidRPr="00643F40" w:rsidRDefault="007E7825" w:rsidP="007E7825">
            <w:pPr>
              <w:rPr>
                <w:rFonts w:cstheme="minorHAnsi"/>
                <w:b/>
                <w:color w:val="003E57"/>
              </w:rPr>
            </w:pPr>
          </w:p>
        </w:tc>
        <w:tc>
          <w:tcPr>
            <w:tcW w:w="7740" w:type="dxa"/>
          </w:tcPr>
          <w:p w14:paraId="15E96C2D" w14:textId="77777777" w:rsidR="00EA20FC" w:rsidRDefault="007F6418" w:rsidP="00EA20FC">
            <w:pPr>
              <w:spacing w:before="120"/>
              <w:rPr>
                <w:rFonts w:cstheme="minorHAnsi"/>
              </w:rPr>
            </w:pPr>
            <w:r>
              <w:rPr>
                <w:rFonts w:cstheme="minorHAnsi"/>
                <w:i/>
                <w:color w:val="808080" w:themeColor="background1" w:themeShade="80"/>
              </w:rPr>
              <w:t>Describe how the c</w:t>
            </w:r>
            <w:r w:rsidR="00EA20FC" w:rsidRPr="00DA5977">
              <w:rPr>
                <w:rFonts w:cstheme="minorHAnsi"/>
                <w:i/>
                <w:color w:val="808080" w:themeColor="background1" w:themeShade="80"/>
              </w:rPr>
              <w:t>onstruction and occupat</w:t>
            </w:r>
            <w:r>
              <w:rPr>
                <w:rFonts w:cstheme="minorHAnsi"/>
                <w:i/>
                <w:color w:val="808080" w:themeColor="background1" w:themeShade="80"/>
              </w:rPr>
              <w:t xml:space="preserve">ion </w:t>
            </w:r>
            <w:r w:rsidR="00EA20FC" w:rsidRPr="00DA5977">
              <w:rPr>
                <w:rFonts w:cstheme="minorHAnsi"/>
                <w:i/>
                <w:color w:val="808080" w:themeColor="background1" w:themeShade="80"/>
              </w:rPr>
              <w:t xml:space="preserve">of affordable units </w:t>
            </w:r>
            <w:r>
              <w:rPr>
                <w:rFonts w:cstheme="minorHAnsi"/>
                <w:i/>
                <w:color w:val="808080" w:themeColor="background1" w:themeShade="80"/>
              </w:rPr>
              <w:t xml:space="preserve">will be proportionate construction and occupation of </w:t>
            </w:r>
            <w:r w:rsidR="00EA20FC" w:rsidRPr="00DA5977">
              <w:rPr>
                <w:rFonts w:cstheme="minorHAnsi"/>
                <w:i/>
                <w:color w:val="808080" w:themeColor="background1" w:themeShade="80"/>
              </w:rPr>
              <w:t xml:space="preserve">market rate </w:t>
            </w:r>
            <w:r>
              <w:rPr>
                <w:rFonts w:cstheme="minorHAnsi"/>
                <w:i/>
                <w:color w:val="808080" w:themeColor="background1" w:themeShade="80"/>
              </w:rPr>
              <w:t>units</w:t>
            </w:r>
            <w:r w:rsidR="00EA20FC">
              <w:rPr>
                <w:rFonts w:cstheme="minorHAnsi"/>
                <w:i/>
                <w:color w:val="808080" w:themeColor="background1" w:themeShade="80"/>
              </w:rPr>
              <w:t xml:space="preserve">  </w:t>
            </w:r>
            <w:r w:rsidR="00EA20FC">
              <w:rPr>
                <w:rFonts w:cstheme="minorHAnsi"/>
                <w:i/>
                <w:iCs/>
                <w:color w:val="7F7F7F" w:themeColor="text1" w:themeTint="80"/>
                <w:sz w:val="20"/>
                <w:szCs w:val="20"/>
              </w:rPr>
              <w:t>§ 9.36</w:t>
            </w:r>
            <w:r w:rsidR="00EA20FC" w:rsidRPr="001D44F3">
              <w:rPr>
                <w:rFonts w:cstheme="minorHAnsi"/>
              </w:rPr>
              <w:t xml:space="preserve"> </w:t>
            </w:r>
          </w:p>
          <w:p w14:paraId="36E7AC07" w14:textId="77777777" w:rsidR="007E7825" w:rsidRPr="00176F26" w:rsidRDefault="00EA20FC" w:rsidP="00EA20FC">
            <w:pPr>
              <w:spacing w:before="120"/>
              <w:rPr>
                <w:i/>
                <w:iCs/>
                <w:color w:val="7F7F7F" w:themeColor="text1" w:themeTint="80"/>
                <w:sz w:val="20"/>
                <w:szCs w:val="20"/>
              </w:rPr>
            </w:pPr>
            <w:r>
              <w:rPr>
                <w:rFonts w:cstheme="minorHAnsi"/>
              </w:rPr>
              <w:t>Construction and completion of all units wi</w:t>
            </w:r>
            <w:r w:rsidR="009E621D">
              <w:rPr>
                <w:rFonts w:cstheme="minorHAnsi"/>
              </w:rPr>
              <w:t>ll occur on the same schedule. T</w:t>
            </w:r>
            <w:r>
              <w:rPr>
                <w:rFonts w:cstheme="minorHAnsi"/>
              </w:rPr>
              <w:t xml:space="preserve">he request for a certificate of </w:t>
            </w:r>
            <w:r w:rsidR="007E7825" w:rsidRPr="001D44F3">
              <w:rPr>
                <w:rFonts w:cstheme="minorHAnsi"/>
              </w:rPr>
              <w:t>occupa</w:t>
            </w:r>
            <w:r>
              <w:rPr>
                <w:rFonts w:cstheme="minorHAnsi"/>
              </w:rPr>
              <w:t xml:space="preserve">ncy </w:t>
            </w:r>
            <w:r w:rsidR="007C227C">
              <w:rPr>
                <w:rFonts w:cstheme="minorHAnsi"/>
              </w:rPr>
              <w:t xml:space="preserve">will be </w:t>
            </w:r>
            <w:r>
              <w:rPr>
                <w:rFonts w:cstheme="minorHAnsi"/>
              </w:rPr>
              <w:t>for 100% of the units on the same date.</w:t>
            </w:r>
            <w:r w:rsidR="007E7825" w:rsidRPr="001D44F3">
              <w:rPr>
                <w:rFonts w:cstheme="minorHAnsi"/>
              </w:rPr>
              <w:t xml:space="preserve"> </w:t>
            </w:r>
          </w:p>
        </w:tc>
      </w:tr>
      <w:tr w:rsidR="007E7825" w:rsidRPr="00E14064" w14:paraId="1FEE283D" w14:textId="77777777" w:rsidTr="00CF1EA0">
        <w:tc>
          <w:tcPr>
            <w:tcW w:w="535" w:type="dxa"/>
          </w:tcPr>
          <w:p w14:paraId="75E3E12A" w14:textId="77777777" w:rsidR="007E7825" w:rsidRPr="00643F40" w:rsidRDefault="007E7825" w:rsidP="007E7825">
            <w:pPr>
              <w:pStyle w:val="ListParagraph"/>
              <w:numPr>
                <w:ilvl w:val="0"/>
                <w:numId w:val="9"/>
              </w:numPr>
              <w:spacing w:before="60" w:after="120"/>
              <w:ind w:left="243" w:right="-106" w:hanging="243"/>
              <w:contextualSpacing w:val="0"/>
              <w:rPr>
                <w:b/>
                <w:color w:val="003E57"/>
              </w:rPr>
            </w:pPr>
          </w:p>
        </w:tc>
        <w:tc>
          <w:tcPr>
            <w:tcW w:w="1710" w:type="dxa"/>
          </w:tcPr>
          <w:p w14:paraId="4241F3EE" w14:textId="77777777" w:rsidR="007E7825" w:rsidRPr="00643F40" w:rsidRDefault="007E7825" w:rsidP="007E7825">
            <w:pPr>
              <w:spacing w:before="120"/>
              <w:rPr>
                <w:b/>
                <w:color w:val="003E57"/>
              </w:rPr>
            </w:pPr>
            <w:r w:rsidRPr="00643F40">
              <w:rPr>
                <w:b/>
                <w:color w:val="003E57"/>
              </w:rPr>
              <w:t>PROJECT PLANS</w:t>
            </w:r>
          </w:p>
        </w:tc>
        <w:tc>
          <w:tcPr>
            <w:tcW w:w="7740" w:type="dxa"/>
          </w:tcPr>
          <w:p w14:paraId="466FC105" w14:textId="77777777" w:rsidR="00CC74BD" w:rsidRDefault="007F6418" w:rsidP="00CC74BD">
            <w:pPr>
              <w:spacing w:before="120"/>
              <w:rPr>
                <w:i/>
                <w:iCs/>
                <w:color w:val="7F7F7F" w:themeColor="text1" w:themeTint="80"/>
                <w:sz w:val="20"/>
                <w:szCs w:val="20"/>
              </w:rPr>
            </w:pPr>
            <w:r>
              <w:rPr>
                <w:i/>
                <w:iCs/>
                <w:color w:val="7F7F7F" w:themeColor="text1" w:themeTint="80"/>
                <w:sz w:val="20"/>
                <w:szCs w:val="20"/>
              </w:rPr>
              <w:t xml:space="preserve">Provide a </w:t>
            </w:r>
            <w:r w:rsidR="007E7825" w:rsidRPr="00176F26">
              <w:rPr>
                <w:i/>
                <w:iCs/>
                <w:color w:val="7F7F7F" w:themeColor="text1" w:themeTint="80"/>
                <w:sz w:val="20"/>
                <w:szCs w:val="20"/>
              </w:rPr>
              <w:t>site plan and</w:t>
            </w:r>
            <w:r>
              <w:rPr>
                <w:i/>
                <w:iCs/>
                <w:color w:val="7F7F7F" w:themeColor="text1" w:themeTint="80"/>
                <w:sz w:val="20"/>
                <w:szCs w:val="20"/>
              </w:rPr>
              <w:t xml:space="preserve"> a</w:t>
            </w:r>
            <w:r w:rsidR="007E7825" w:rsidRPr="00176F26">
              <w:rPr>
                <w:i/>
                <w:iCs/>
                <w:color w:val="7F7F7F" w:themeColor="text1" w:themeTint="80"/>
                <w:sz w:val="20"/>
                <w:szCs w:val="20"/>
              </w:rPr>
              <w:t xml:space="preserve"> floor plan depicting the location of the affordable and the market rate </w:t>
            </w:r>
            <w:proofErr w:type="gramStart"/>
            <w:r w:rsidR="007E7825" w:rsidRPr="00176F26">
              <w:rPr>
                <w:i/>
                <w:iCs/>
                <w:color w:val="7F7F7F" w:themeColor="text1" w:themeTint="80"/>
                <w:sz w:val="20"/>
                <w:szCs w:val="20"/>
              </w:rPr>
              <w:t>units</w:t>
            </w:r>
            <w:proofErr w:type="gramEnd"/>
            <w:r w:rsidR="007E7825">
              <w:rPr>
                <w:i/>
                <w:iCs/>
                <w:color w:val="7F7F7F" w:themeColor="text1" w:themeTint="80"/>
                <w:sz w:val="20"/>
                <w:szCs w:val="20"/>
              </w:rPr>
              <w:t xml:space="preserve"> </w:t>
            </w:r>
          </w:p>
          <w:p w14:paraId="62D1FC4B" w14:textId="3E93C816" w:rsidR="00CC74BD" w:rsidRPr="00CC74BD" w:rsidRDefault="007E7825" w:rsidP="00CC74BD">
            <w:pPr>
              <w:spacing w:before="120"/>
              <w:rPr>
                <w:rFonts w:cstheme="minorHAnsi"/>
                <w:i/>
                <w:iCs/>
                <w:color w:val="7F7F7F" w:themeColor="text1" w:themeTint="80"/>
                <w:sz w:val="20"/>
                <w:szCs w:val="20"/>
              </w:rPr>
            </w:pPr>
            <w:r>
              <w:rPr>
                <w:rFonts w:cstheme="minorHAnsi"/>
                <w:i/>
                <w:iCs/>
                <w:color w:val="7F7F7F" w:themeColor="text1" w:themeTint="80"/>
                <w:sz w:val="20"/>
                <w:szCs w:val="20"/>
              </w:rPr>
              <w:t>§ 9.32</w:t>
            </w:r>
            <w:r w:rsidR="00CC74BD" w:rsidRPr="00CC74BD">
              <w:rPr>
                <w:rFonts w:cstheme="minorHAnsi"/>
                <w:i/>
                <w:iCs/>
                <w:color w:val="7F7F7F" w:themeColor="text1" w:themeTint="80"/>
              </w:rPr>
              <w:t xml:space="preserve"> </w:t>
            </w:r>
            <w:r w:rsidR="00CC74BD" w:rsidRPr="00CC74BD">
              <w:rPr>
                <w:rFonts w:cstheme="minorHAnsi"/>
                <w:i/>
                <w:iCs/>
                <w:color w:val="7F7F7F" w:themeColor="text1" w:themeTint="80"/>
                <w:sz w:val="20"/>
                <w:szCs w:val="20"/>
              </w:rPr>
              <w:t xml:space="preserve">Provide a jpeg project design rendering </w:t>
            </w:r>
          </w:p>
          <w:p w14:paraId="329BD95A" w14:textId="77777777" w:rsidR="007E7825" w:rsidRPr="00E14064" w:rsidRDefault="007E7825" w:rsidP="007E7825">
            <w:pPr>
              <w:spacing w:before="120"/>
            </w:pPr>
            <w:r>
              <w:t xml:space="preserve">Please see attachments that include the site plan and the </w:t>
            </w:r>
            <w:proofErr w:type="gramStart"/>
            <w:r>
              <w:t>floorpla</w:t>
            </w:r>
            <w:r w:rsidR="009E621D">
              <w:t>n</w:t>
            </w:r>
            <w:proofErr w:type="gramEnd"/>
            <w:r w:rsidR="009E621D">
              <w:t xml:space="preserve"> of the proposed development. A</w:t>
            </w:r>
            <w:r>
              <w:t>ffordable and market rate units are fully dispersed and clearly marked on the plan.</w:t>
            </w:r>
          </w:p>
        </w:tc>
      </w:tr>
      <w:tr w:rsidR="007E7825" w:rsidRPr="00E14064" w14:paraId="435D5EF4" w14:textId="77777777" w:rsidTr="00CF1EA0">
        <w:tc>
          <w:tcPr>
            <w:tcW w:w="535" w:type="dxa"/>
          </w:tcPr>
          <w:p w14:paraId="0E8A7E23" w14:textId="77777777" w:rsidR="007E7825" w:rsidRPr="00643F40" w:rsidRDefault="007E7825" w:rsidP="007E7825">
            <w:pPr>
              <w:pStyle w:val="ListParagraph"/>
              <w:numPr>
                <w:ilvl w:val="0"/>
                <w:numId w:val="9"/>
              </w:numPr>
              <w:spacing w:before="60" w:after="120"/>
              <w:ind w:left="243" w:right="-106" w:hanging="243"/>
              <w:contextualSpacing w:val="0"/>
              <w:rPr>
                <w:b/>
                <w:color w:val="003E57"/>
              </w:rPr>
            </w:pPr>
          </w:p>
        </w:tc>
        <w:tc>
          <w:tcPr>
            <w:tcW w:w="1710" w:type="dxa"/>
          </w:tcPr>
          <w:p w14:paraId="7215AD40" w14:textId="77777777" w:rsidR="007E7825" w:rsidRPr="00643F40" w:rsidRDefault="007E7825" w:rsidP="007E7825">
            <w:pPr>
              <w:spacing w:before="120"/>
              <w:rPr>
                <w:b/>
                <w:color w:val="003E57"/>
              </w:rPr>
            </w:pPr>
            <w:r w:rsidRPr="00643F40">
              <w:rPr>
                <w:b/>
                <w:color w:val="003E57"/>
              </w:rPr>
              <w:t>ADDITIONAL INFORMATION</w:t>
            </w:r>
          </w:p>
        </w:tc>
        <w:tc>
          <w:tcPr>
            <w:tcW w:w="7740" w:type="dxa"/>
          </w:tcPr>
          <w:p w14:paraId="44A4545B" w14:textId="77777777" w:rsidR="007E7825" w:rsidRPr="00D370B0" w:rsidRDefault="007F6418" w:rsidP="007E7825">
            <w:pPr>
              <w:spacing w:before="120"/>
              <w:rPr>
                <w:i/>
                <w:iCs/>
                <w:color w:val="7F7F7F" w:themeColor="text1" w:themeTint="80"/>
                <w:sz w:val="20"/>
                <w:szCs w:val="20"/>
              </w:rPr>
            </w:pPr>
            <w:r>
              <w:rPr>
                <w:i/>
                <w:iCs/>
                <w:color w:val="7F7F7F" w:themeColor="text1" w:themeTint="80"/>
                <w:sz w:val="20"/>
                <w:szCs w:val="20"/>
              </w:rPr>
              <w:t>Provide a</w:t>
            </w:r>
            <w:r w:rsidR="007E7825" w:rsidRPr="00176F26">
              <w:rPr>
                <w:i/>
                <w:iCs/>
                <w:color w:val="7F7F7F" w:themeColor="text1" w:themeTint="80"/>
                <w:sz w:val="20"/>
                <w:szCs w:val="20"/>
              </w:rPr>
              <w:t>ny additional information reasonably requested by the community development</w:t>
            </w:r>
            <w:r w:rsidR="007E7825">
              <w:rPr>
                <w:i/>
                <w:iCs/>
                <w:color w:val="7F7F7F" w:themeColor="text1" w:themeTint="80"/>
                <w:sz w:val="20"/>
                <w:szCs w:val="20"/>
              </w:rPr>
              <w:t xml:space="preserve"> </w:t>
            </w:r>
            <w:r w:rsidR="007E7825" w:rsidRPr="00176F26">
              <w:rPr>
                <w:i/>
                <w:iCs/>
                <w:color w:val="7F7F7F" w:themeColor="text1" w:themeTint="80"/>
                <w:sz w:val="20"/>
                <w:szCs w:val="20"/>
              </w:rPr>
              <w:t>department to assist with evaluation of the affordable housing plan.</w:t>
            </w:r>
            <w:r w:rsidR="007E7825">
              <w:rPr>
                <w:i/>
                <w:iCs/>
                <w:color w:val="7F7F7F" w:themeColor="text1" w:themeTint="80"/>
                <w:sz w:val="20"/>
                <w:szCs w:val="20"/>
              </w:rPr>
              <w:t xml:space="preserve"> </w:t>
            </w:r>
            <w:r>
              <w:rPr>
                <w:i/>
                <w:iCs/>
                <w:color w:val="7F7F7F" w:themeColor="text1" w:themeTint="80"/>
                <w:sz w:val="20"/>
                <w:szCs w:val="20"/>
              </w:rPr>
              <w:t xml:space="preserve">Check with the community development department to discuss additional information requested.  </w:t>
            </w:r>
            <w:r w:rsidR="007E7825">
              <w:rPr>
                <w:rFonts w:cstheme="minorHAnsi"/>
                <w:i/>
                <w:iCs/>
                <w:color w:val="7F7F7F" w:themeColor="text1" w:themeTint="80"/>
                <w:sz w:val="20"/>
                <w:szCs w:val="20"/>
              </w:rPr>
              <w:t>§ 9.32</w:t>
            </w:r>
          </w:p>
          <w:p w14:paraId="6F44F44F" w14:textId="77777777" w:rsidR="007E7825" w:rsidRPr="00E14064" w:rsidRDefault="007E7825" w:rsidP="007E7825">
            <w:pPr>
              <w:spacing w:before="120"/>
            </w:pPr>
            <w:r>
              <w:t>We do not have additional information to submit at this time, but are open to submitting any information requested of us by the City of Bloomington.</w:t>
            </w:r>
          </w:p>
        </w:tc>
      </w:tr>
    </w:tbl>
    <w:p w14:paraId="701091FA" w14:textId="77777777" w:rsidR="00AC1354" w:rsidRDefault="00AC1354" w:rsidP="00AC1354"/>
    <w:p w14:paraId="46BD0DC5" w14:textId="77777777" w:rsidR="007E0371" w:rsidRPr="001D44F3" w:rsidRDefault="007E0371" w:rsidP="007E0371">
      <w:pPr>
        <w:spacing w:line="240" w:lineRule="auto"/>
        <w:rPr>
          <w:rFonts w:cstheme="minorHAnsi"/>
        </w:rPr>
      </w:pPr>
      <w:r w:rsidRPr="001D44F3">
        <w:rPr>
          <w:rFonts w:cstheme="minorHAnsi"/>
        </w:rPr>
        <w:t>A developer or owner may propose an alternative method to meet the opportunity housing requirement. Based on</w:t>
      </w:r>
      <w:r w:rsidR="007C227C">
        <w:rPr>
          <w:rFonts w:cstheme="minorHAnsi"/>
        </w:rPr>
        <w:t xml:space="preserve"> evidence specified in the Affordable Housing P</w:t>
      </w:r>
      <w:r w:rsidRPr="001D44F3">
        <w:rPr>
          <w:rFonts w:cstheme="minorHAnsi"/>
        </w:rPr>
        <w:t xml:space="preserve">lan, the community development department may approve such an alternative if the alternative will provide as much or more affordable housing at the same or lower income levels, and of the same or superior quality of design and construction, and will otherwise provide greater public benefit than compliance with the requirements of this chapter. </w:t>
      </w:r>
    </w:p>
    <w:p w14:paraId="5DC61269" w14:textId="77777777" w:rsidR="007E0371" w:rsidRDefault="007E0371" w:rsidP="007E0371">
      <w:pPr>
        <w:spacing w:line="240" w:lineRule="auto"/>
        <w:rPr>
          <w:rFonts w:cstheme="minorHAnsi"/>
        </w:rPr>
      </w:pPr>
      <w:r w:rsidRPr="001D44F3">
        <w:rPr>
          <w:rFonts w:cstheme="minorHAnsi"/>
        </w:rPr>
        <w:t>Upon submittal, the community development department will determine if the affordable housing plan is complete and conforms to the provisions of this chapter and the</w:t>
      </w:r>
      <w:r w:rsidR="009E621D">
        <w:rPr>
          <w:rFonts w:cstheme="minorHAnsi"/>
        </w:rPr>
        <w:t xml:space="preserve"> opportunity housing guidelines. T</w:t>
      </w:r>
      <w:r w:rsidR="007C227C">
        <w:rPr>
          <w:rFonts w:cstheme="minorHAnsi"/>
        </w:rPr>
        <w:t>he Developer will receive written comments on their Affordable Housing Plan at the next scheduled Pre-Application or Post-Application Develop</w:t>
      </w:r>
      <w:r w:rsidR="009E621D">
        <w:rPr>
          <w:rFonts w:cstheme="minorHAnsi"/>
        </w:rPr>
        <w:t>ment Review Committee Meeting. T</w:t>
      </w:r>
      <w:r w:rsidRPr="001D44F3">
        <w:rPr>
          <w:rFonts w:cstheme="minorHAnsi"/>
        </w:rPr>
        <w:t>he decision of the community development department may be appealed.</w:t>
      </w:r>
      <w:r w:rsidR="007C227C">
        <w:rPr>
          <w:rFonts w:cstheme="minorHAnsi"/>
        </w:rPr>
        <w:t xml:space="preserve">  </w:t>
      </w:r>
    </w:p>
    <w:p w14:paraId="12BD29CD" w14:textId="77777777" w:rsidR="007C227C" w:rsidRPr="001D44F3" w:rsidRDefault="007C227C" w:rsidP="007E0371">
      <w:pPr>
        <w:spacing w:line="240" w:lineRule="auto"/>
        <w:rPr>
          <w:rFonts w:cstheme="minorHAnsi"/>
        </w:rPr>
      </w:pPr>
    </w:p>
    <w:p w14:paraId="7DF96746" w14:textId="77777777" w:rsidR="00CC52AF" w:rsidRPr="00F36FB0" w:rsidRDefault="00F36FB0" w:rsidP="00F36FB0">
      <w:pPr>
        <w:rPr>
          <w:rStyle w:val="Hyperlink"/>
          <w:rFonts w:cstheme="minorHAnsi"/>
          <w:color w:val="auto"/>
        </w:rPr>
      </w:pPr>
      <w:r>
        <w:rPr>
          <w:rFonts w:cstheme="minorHAnsi"/>
        </w:rPr>
        <w:t xml:space="preserve">Applicant </w:t>
      </w:r>
      <w:r w:rsidR="007E0371" w:rsidRPr="001D44F3">
        <w:rPr>
          <w:rFonts w:cstheme="minorHAnsi"/>
        </w:rPr>
        <w:t>Name</w:t>
      </w:r>
      <w:r w:rsidR="00BA3418">
        <w:rPr>
          <w:rFonts w:cstheme="minorHAnsi"/>
        </w:rPr>
        <w:t xml:space="preserve"> </w:t>
      </w:r>
      <w:r w:rsidR="007E0371" w:rsidRPr="001D44F3">
        <w:rPr>
          <w:rFonts w:cstheme="minorHAnsi"/>
          <w:u w:val="single"/>
        </w:rPr>
        <w:tab/>
      </w:r>
      <w:r w:rsidR="007E0371" w:rsidRPr="001D44F3">
        <w:rPr>
          <w:rFonts w:cstheme="minorHAnsi"/>
          <w:u w:val="single"/>
        </w:rPr>
        <w:tab/>
      </w:r>
      <w:r w:rsidR="007E0371" w:rsidRPr="001D44F3">
        <w:rPr>
          <w:rFonts w:cstheme="minorHAnsi"/>
          <w:u w:val="single"/>
        </w:rPr>
        <w:tab/>
      </w:r>
      <w:r w:rsidR="007E0371" w:rsidRPr="001D44F3">
        <w:rPr>
          <w:rFonts w:cstheme="minorHAnsi"/>
          <w:u w:val="single"/>
        </w:rPr>
        <w:tab/>
      </w:r>
      <w:r w:rsidR="007E0371" w:rsidRPr="001D44F3">
        <w:rPr>
          <w:rFonts w:cstheme="minorHAnsi"/>
          <w:u w:val="single"/>
        </w:rPr>
        <w:tab/>
      </w:r>
      <w:r w:rsidR="007E0371" w:rsidRPr="001D44F3">
        <w:rPr>
          <w:rFonts w:cstheme="minorHAnsi"/>
          <w:u w:val="single"/>
        </w:rPr>
        <w:tab/>
      </w:r>
      <w:r w:rsidR="007E0371" w:rsidRPr="001D44F3">
        <w:rPr>
          <w:rFonts w:cstheme="minorHAnsi"/>
          <w:u w:val="single"/>
        </w:rPr>
        <w:tab/>
        <w:t xml:space="preserve">              </w:t>
      </w:r>
      <w:r w:rsidR="007E0371" w:rsidRPr="001D44F3">
        <w:rPr>
          <w:rFonts w:cstheme="minorHAnsi"/>
        </w:rPr>
        <w:t>Date</w:t>
      </w:r>
      <w:r w:rsidR="007E0371" w:rsidRPr="001D44F3">
        <w:rPr>
          <w:rFonts w:cstheme="minorHAnsi"/>
          <w:u w:val="single"/>
        </w:rPr>
        <w:tab/>
      </w:r>
      <w:r w:rsidR="007E0371" w:rsidRPr="001D44F3">
        <w:rPr>
          <w:rFonts w:cstheme="minorHAnsi"/>
          <w:u w:val="single"/>
        </w:rPr>
        <w:tab/>
      </w:r>
      <w:r w:rsidR="007E0371" w:rsidRPr="001D44F3">
        <w:rPr>
          <w:rFonts w:cstheme="minorHAnsi"/>
          <w:u w:val="single"/>
        </w:rPr>
        <w:tab/>
      </w:r>
    </w:p>
    <w:p w14:paraId="63FBE569" w14:textId="77777777" w:rsidR="00CC52AF" w:rsidRDefault="00CC52AF" w:rsidP="007E0371">
      <w:pPr>
        <w:jc w:val="right"/>
        <w:rPr>
          <w:rStyle w:val="Hyperlink"/>
          <w:rFonts w:cstheme="minorHAnsi"/>
          <w:color w:val="0000FF"/>
        </w:rPr>
      </w:pPr>
    </w:p>
    <w:p w14:paraId="519CC615" w14:textId="77777777" w:rsidR="00CC52AF" w:rsidRDefault="00CC52AF" w:rsidP="007E0371">
      <w:pPr>
        <w:jc w:val="right"/>
        <w:rPr>
          <w:rStyle w:val="Hyperlink"/>
          <w:rFonts w:cstheme="minorHAnsi"/>
          <w:color w:val="0000FF"/>
        </w:rPr>
      </w:pPr>
    </w:p>
    <w:p w14:paraId="066804C6" w14:textId="77777777" w:rsidR="007E0371" w:rsidRDefault="007E0371" w:rsidP="007E0371">
      <w:pPr>
        <w:jc w:val="right"/>
        <w:rPr>
          <w:rStyle w:val="Hyperlink"/>
          <w:rFonts w:cstheme="minorHAnsi"/>
          <w:color w:val="0000FF"/>
        </w:rPr>
      </w:pPr>
    </w:p>
    <w:p w14:paraId="5F8BDE0B" w14:textId="77777777" w:rsidR="00CF1EA0" w:rsidRDefault="00CF1EA0" w:rsidP="007E0371">
      <w:pPr>
        <w:jc w:val="right"/>
        <w:rPr>
          <w:rStyle w:val="Hyperlink"/>
          <w:rFonts w:cstheme="minorHAnsi"/>
          <w:color w:val="0000FF"/>
        </w:rPr>
      </w:pPr>
    </w:p>
    <w:p w14:paraId="13D23C18" w14:textId="77777777" w:rsidR="00CF1EA0" w:rsidRDefault="00CF1EA0" w:rsidP="007E0371">
      <w:pPr>
        <w:jc w:val="right"/>
        <w:rPr>
          <w:rStyle w:val="Hyperlink"/>
          <w:rFonts w:cstheme="minorHAnsi"/>
          <w:color w:val="0000FF"/>
        </w:rPr>
      </w:pPr>
    </w:p>
    <w:p w14:paraId="03580E02" w14:textId="77777777" w:rsidR="00CF1EA0" w:rsidRDefault="00CF1EA0" w:rsidP="007E0371">
      <w:pPr>
        <w:jc w:val="right"/>
        <w:rPr>
          <w:rStyle w:val="Hyperlink"/>
          <w:rFonts w:cstheme="minorHAnsi"/>
          <w:color w:val="0000FF"/>
        </w:rPr>
      </w:pPr>
    </w:p>
    <w:p w14:paraId="641E196C" w14:textId="77777777" w:rsidR="00B7140F" w:rsidRDefault="00B7140F" w:rsidP="00B7140F">
      <w:pPr>
        <w:pStyle w:val="Default"/>
        <w:jc w:val="center"/>
      </w:pPr>
    </w:p>
    <w:p w14:paraId="71C23500" w14:textId="00229DC2" w:rsidR="00B7140F" w:rsidRDefault="00B7140F" w:rsidP="00B7140F">
      <w:pPr>
        <w:jc w:val="center"/>
        <w:rPr>
          <w:sz w:val="20"/>
          <w:szCs w:val="20"/>
        </w:rPr>
      </w:pPr>
      <w:r>
        <w:rPr>
          <w:sz w:val="20"/>
          <w:szCs w:val="20"/>
        </w:rPr>
        <w:t xml:space="preserve">Contact Housing </w:t>
      </w:r>
      <w:r w:rsidR="00CC74BD">
        <w:rPr>
          <w:sz w:val="20"/>
          <w:szCs w:val="20"/>
        </w:rPr>
        <w:t>Development Specialist Kenny Niemeyer</w:t>
      </w:r>
      <w:r>
        <w:rPr>
          <w:sz w:val="20"/>
          <w:szCs w:val="20"/>
        </w:rPr>
        <w:t xml:space="preserve"> at </w:t>
      </w:r>
      <w:hyperlink r:id="rId12" w:history="1">
        <w:r w:rsidR="00CC74BD" w:rsidRPr="009E1272">
          <w:rPr>
            <w:rStyle w:val="Hyperlink"/>
            <w:sz w:val="20"/>
            <w:szCs w:val="20"/>
          </w:rPr>
          <w:t>kniemeyer@bloomingtonmn.gov</w:t>
        </w:r>
      </w:hyperlink>
      <w:r w:rsidR="00CC74BD">
        <w:rPr>
          <w:sz w:val="20"/>
          <w:szCs w:val="20"/>
        </w:rPr>
        <w:t xml:space="preserve"> </w:t>
      </w:r>
      <w:r>
        <w:rPr>
          <w:sz w:val="20"/>
          <w:szCs w:val="20"/>
        </w:rPr>
        <w:t xml:space="preserve">or </w:t>
      </w:r>
      <w:proofErr w:type="gramStart"/>
      <w:r>
        <w:rPr>
          <w:sz w:val="20"/>
          <w:szCs w:val="20"/>
        </w:rPr>
        <w:t>952-563-</w:t>
      </w:r>
      <w:r w:rsidR="00CC74BD">
        <w:rPr>
          <w:sz w:val="20"/>
          <w:szCs w:val="20"/>
        </w:rPr>
        <w:t>4981</w:t>
      </w:r>
      <w:proofErr w:type="gramEnd"/>
    </w:p>
    <w:p w14:paraId="42782900" w14:textId="17A0BF8E" w:rsidR="007E0371" w:rsidRPr="00B7140F" w:rsidRDefault="00B7140F" w:rsidP="00B7140F">
      <w:pPr>
        <w:jc w:val="center"/>
        <w:rPr>
          <w:rStyle w:val="Hyperlink"/>
          <w:color w:val="auto"/>
          <w:sz w:val="20"/>
          <w:szCs w:val="20"/>
          <w:u w:val="none"/>
        </w:rPr>
      </w:pPr>
      <w:r>
        <w:rPr>
          <w:sz w:val="20"/>
          <w:szCs w:val="20"/>
        </w:rPr>
        <w:t xml:space="preserve">or visit </w:t>
      </w:r>
      <w:hyperlink r:id="rId13" w:history="1">
        <w:r w:rsidR="00CC74BD">
          <w:rPr>
            <w:rStyle w:val="Hyperlink"/>
            <w:rFonts w:cstheme="minorHAnsi"/>
            <w:color w:val="0000FF"/>
          </w:rPr>
          <w:t>blm.m</w:t>
        </w:r>
        <w:r w:rsidR="00CC74BD">
          <w:rPr>
            <w:rStyle w:val="Hyperlink"/>
            <w:rFonts w:cstheme="minorHAnsi"/>
            <w:color w:val="0000FF"/>
          </w:rPr>
          <w:t>n</w:t>
        </w:r>
        <w:r w:rsidR="00CC74BD">
          <w:rPr>
            <w:rStyle w:val="Hyperlink"/>
            <w:rFonts w:cstheme="minorHAnsi"/>
            <w:color w:val="0000FF"/>
          </w:rPr>
          <w:t>/OHO</w:t>
        </w:r>
      </w:hyperlink>
      <w:r>
        <w:rPr>
          <w:sz w:val="20"/>
          <w:szCs w:val="20"/>
        </w:rPr>
        <w:t xml:space="preserve"> for more </w:t>
      </w:r>
      <w:proofErr w:type="gramStart"/>
      <w:r>
        <w:rPr>
          <w:sz w:val="20"/>
          <w:szCs w:val="20"/>
        </w:rPr>
        <w:t>information</w:t>
      </w:r>
      <w:proofErr w:type="gramEnd"/>
    </w:p>
    <w:sectPr w:rsidR="007E0371" w:rsidRPr="00B7140F" w:rsidSect="007C227C">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B56D" w14:textId="77777777" w:rsidR="00565B33" w:rsidRDefault="00565B33" w:rsidP="00246A7F">
      <w:pPr>
        <w:spacing w:after="0" w:line="240" w:lineRule="auto"/>
      </w:pPr>
      <w:r>
        <w:separator/>
      </w:r>
    </w:p>
  </w:endnote>
  <w:endnote w:type="continuationSeparator" w:id="0">
    <w:p w14:paraId="32F11842" w14:textId="77777777" w:rsidR="00565B33" w:rsidRDefault="00565B33" w:rsidP="0024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32326"/>
      <w:docPartObj>
        <w:docPartGallery w:val="Page Numbers (Bottom of Page)"/>
        <w:docPartUnique/>
      </w:docPartObj>
    </w:sdtPr>
    <w:sdtEndPr>
      <w:rPr>
        <w:noProof/>
      </w:rPr>
    </w:sdtEndPr>
    <w:sdtContent>
      <w:p w14:paraId="3592665A" w14:textId="77777777" w:rsidR="00246A7F" w:rsidRDefault="00246A7F">
        <w:pPr>
          <w:pStyle w:val="Footer"/>
          <w:jc w:val="right"/>
        </w:pPr>
        <w:r>
          <w:fldChar w:fldCharType="begin"/>
        </w:r>
        <w:r>
          <w:instrText xml:space="preserve"> PAGE   \* MERGEFORMAT </w:instrText>
        </w:r>
        <w:r>
          <w:fldChar w:fldCharType="separate"/>
        </w:r>
        <w:r w:rsidR="00B7140F">
          <w:rPr>
            <w:noProof/>
          </w:rPr>
          <w:t>4</w:t>
        </w:r>
        <w:r>
          <w:rPr>
            <w:noProof/>
          </w:rPr>
          <w:fldChar w:fldCharType="end"/>
        </w:r>
      </w:p>
    </w:sdtContent>
  </w:sdt>
  <w:p w14:paraId="4C6D6582" w14:textId="77777777" w:rsidR="00246A7F" w:rsidRDefault="0024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B9F8" w14:textId="77777777" w:rsidR="00565B33" w:rsidRDefault="00565B33" w:rsidP="00246A7F">
      <w:pPr>
        <w:spacing w:after="0" w:line="240" w:lineRule="auto"/>
      </w:pPr>
      <w:r>
        <w:separator/>
      </w:r>
    </w:p>
  </w:footnote>
  <w:footnote w:type="continuationSeparator" w:id="0">
    <w:p w14:paraId="6361346F" w14:textId="77777777" w:rsidR="00565B33" w:rsidRDefault="00565B33" w:rsidP="00246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8C9"/>
    <w:multiLevelType w:val="hybridMultilevel"/>
    <w:tmpl w:val="E78207E0"/>
    <w:lvl w:ilvl="0" w:tplc="DF8C9B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329EC"/>
    <w:multiLevelType w:val="hybridMultilevel"/>
    <w:tmpl w:val="4A840E14"/>
    <w:lvl w:ilvl="0" w:tplc="01988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96204"/>
    <w:multiLevelType w:val="hybridMultilevel"/>
    <w:tmpl w:val="F06E6BA6"/>
    <w:lvl w:ilvl="0" w:tplc="278699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F2551"/>
    <w:multiLevelType w:val="hybridMultilevel"/>
    <w:tmpl w:val="F4CCD706"/>
    <w:lvl w:ilvl="0" w:tplc="F32ECD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F4D55"/>
    <w:multiLevelType w:val="hybridMultilevel"/>
    <w:tmpl w:val="91469DEC"/>
    <w:lvl w:ilvl="0" w:tplc="4AC27556">
      <w:numFmt w:val="bullet"/>
      <w:lvlText w:val="-"/>
      <w:lvlJc w:val="left"/>
      <w:pPr>
        <w:ind w:left="720" w:hanging="360"/>
      </w:pPr>
      <w:rPr>
        <w:rFonts w:ascii="Helvetica Neue" w:eastAsia="Times New Roman" w:hAnsi="Helvetica Neu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B0148"/>
    <w:multiLevelType w:val="hybridMultilevel"/>
    <w:tmpl w:val="7402D3E0"/>
    <w:lvl w:ilvl="0" w:tplc="766A5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00488"/>
    <w:multiLevelType w:val="hybridMultilevel"/>
    <w:tmpl w:val="D8D4D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B31FF9"/>
    <w:multiLevelType w:val="hybridMultilevel"/>
    <w:tmpl w:val="A150152C"/>
    <w:lvl w:ilvl="0" w:tplc="C78E1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B62A2"/>
    <w:multiLevelType w:val="hybridMultilevel"/>
    <w:tmpl w:val="828EE3BA"/>
    <w:lvl w:ilvl="0" w:tplc="0A20D1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0537B"/>
    <w:multiLevelType w:val="hybridMultilevel"/>
    <w:tmpl w:val="D0D2AA3E"/>
    <w:lvl w:ilvl="0" w:tplc="B9FA2750">
      <w:start w:val="1"/>
      <w:numFmt w:val="bullet"/>
      <w:lvlText w:val=""/>
      <w:lvlJc w:val="left"/>
      <w:pPr>
        <w:ind w:left="720" w:hanging="360"/>
      </w:pPr>
      <w:rPr>
        <w:rFonts w:ascii="Wingdings" w:hAnsi="Wingdings"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345008">
    <w:abstractNumId w:val="7"/>
  </w:num>
  <w:num w:numId="2" w16cid:durableId="201209662">
    <w:abstractNumId w:val="1"/>
  </w:num>
  <w:num w:numId="3" w16cid:durableId="1985506578">
    <w:abstractNumId w:val="0"/>
  </w:num>
  <w:num w:numId="4" w16cid:durableId="1609697651">
    <w:abstractNumId w:val="2"/>
  </w:num>
  <w:num w:numId="5" w16cid:durableId="2087338863">
    <w:abstractNumId w:val="3"/>
  </w:num>
  <w:num w:numId="6" w16cid:durableId="272175525">
    <w:abstractNumId w:val="8"/>
  </w:num>
  <w:num w:numId="7" w16cid:durableId="2127699655">
    <w:abstractNumId w:val="5"/>
  </w:num>
  <w:num w:numId="8" w16cid:durableId="364253897">
    <w:abstractNumId w:val="4"/>
  </w:num>
  <w:num w:numId="9" w16cid:durableId="2104836422">
    <w:abstractNumId w:val="6"/>
  </w:num>
  <w:num w:numId="10" w16cid:durableId="1370183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F6"/>
    <w:rsid w:val="000049E8"/>
    <w:rsid w:val="000070BC"/>
    <w:rsid w:val="00030B51"/>
    <w:rsid w:val="00033761"/>
    <w:rsid w:val="001A2994"/>
    <w:rsid w:val="001D44F3"/>
    <w:rsid w:val="001D794D"/>
    <w:rsid w:val="002136AB"/>
    <w:rsid w:val="00246A7F"/>
    <w:rsid w:val="00307A8D"/>
    <w:rsid w:val="00312A69"/>
    <w:rsid w:val="00354423"/>
    <w:rsid w:val="003776C2"/>
    <w:rsid w:val="003F16F5"/>
    <w:rsid w:val="00455728"/>
    <w:rsid w:val="00480979"/>
    <w:rsid w:val="00531F42"/>
    <w:rsid w:val="00565B33"/>
    <w:rsid w:val="00574E96"/>
    <w:rsid w:val="005A5ABB"/>
    <w:rsid w:val="00616EF6"/>
    <w:rsid w:val="00617107"/>
    <w:rsid w:val="00624E11"/>
    <w:rsid w:val="006325BF"/>
    <w:rsid w:val="00643F40"/>
    <w:rsid w:val="006B6F73"/>
    <w:rsid w:val="00757999"/>
    <w:rsid w:val="00763D5B"/>
    <w:rsid w:val="00766C2B"/>
    <w:rsid w:val="00776DDA"/>
    <w:rsid w:val="007C227C"/>
    <w:rsid w:val="007E0371"/>
    <w:rsid w:val="007E7825"/>
    <w:rsid w:val="007F6418"/>
    <w:rsid w:val="008573DC"/>
    <w:rsid w:val="008D565E"/>
    <w:rsid w:val="00964308"/>
    <w:rsid w:val="00970DE1"/>
    <w:rsid w:val="009734E0"/>
    <w:rsid w:val="009E621D"/>
    <w:rsid w:val="00A01F36"/>
    <w:rsid w:val="00A41546"/>
    <w:rsid w:val="00AA7B03"/>
    <w:rsid w:val="00AC1354"/>
    <w:rsid w:val="00AC5905"/>
    <w:rsid w:val="00B66B94"/>
    <w:rsid w:val="00B7140F"/>
    <w:rsid w:val="00BA3418"/>
    <w:rsid w:val="00BA3BA4"/>
    <w:rsid w:val="00BD18F9"/>
    <w:rsid w:val="00BE084E"/>
    <w:rsid w:val="00C1448E"/>
    <w:rsid w:val="00C358F6"/>
    <w:rsid w:val="00CB3FFB"/>
    <w:rsid w:val="00CC52AF"/>
    <w:rsid w:val="00CC6DD5"/>
    <w:rsid w:val="00CC74BD"/>
    <w:rsid w:val="00CF1EA0"/>
    <w:rsid w:val="00D43C1A"/>
    <w:rsid w:val="00D67BC5"/>
    <w:rsid w:val="00DC239E"/>
    <w:rsid w:val="00E078BA"/>
    <w:rsid w:val="00E12812"/>
    <w:rsid w:val="00E522E7"/>
    <w:rsid w:val="00E550EE"/>
    <w:rsid w:val="00E61260"/>
    <w:rsid w:val="00EA20FC"/>
    <w:rsid w:val="00ED4F19"/>
    <w:rsid w:val="00EE2B85"/>
    <w:rsid w:val="00F20AF3"/>
    <w:rsid w:val="00F36FB0"/>
    <w:rsid w:val="00F4139B"/>
    <w:rsid w:val="00FE2316"/>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7159"/>
  <w15:chartTrackingRefBased/>
  <w15:docId w15:val="{E36CCC4D-06CA-4C7B-BA87-C4B26FEF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8F6"/>
    <w:rPr>
      <w:color w:val="0563C1"/>
      <w:u w:val="single"/>
    </w:rPr>
  </w:style>
  <w:style w:type="paragraph" w:styleId="ListParagraph">
    <w:name w:val="List Paragraph"/>
    <w:basedOn w:val="Normal"/>
    <w:uiPriority w:val="34"/>
    <w:qFormat/>
    <w:rsid w:val="00480979"/>
    <w:pPr>
      <w:ind w:left="720"/>
      <w:contextualSpacing/>
    </w:pPr>
  </w:style>
  <w:style w:type="table" w:styleId="TableGrid">
    <w:name w:val="Table Grid"/>
    <w:basedOn w:val="TableNormal"/>
    <w:uiPriority w:val="59"/>
    <w:rsid w:val="00F4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A7F"/>
  </w:style>
  <w:style w:type="paragraph" w:styleId="Footer">
    <w:name w:val="footer"/>
    <w:basedOn w:val="Normal"/>
    <w:link w:val="FooterChar"/>
    <w:uiPriority w:val="99"/>
    <w:unhideWhenUsed/>
    <w:rsid w:val="0024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A7F"/>
  </w:style>
  <w:style w:type="paragraph" w:styleId="NoSpacing">
    <w:name w:val="No Spacing"/>
    <w:uiPriority w:val="1"/>
    <w:qFormat/>
    <w:rsid w:val="007E0371"/>
    <w:pPr>
      <w:spacing w:after="0" w:line="240" w:lineRule="auto"/>
    </w:pPr>
  </w:style>
  <w:style w:type="paragraph" w:customStyle="1" w:styleId="Default">
    <w:name w:val="Default"/>
    <w:rsid w:val="00B7140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C5905"/>
    <w:rPr>
      <w:color w:val="605E5C"/>
      <w:shd w:val="clear" w:color="auto" w:fill="E1DFDD"/>
    </w:rPr>
  </w:style>
  <w:style w:type="character" w:styleId="FollowedHyperlink">
    <w:name w:val="FollowedHyperlink"/>
    <w:basedOn w:val="DefaultParagraphFont"/>
    <w:uiPriority w:val="99"/>
    <w:semiHidden/>
    <w:unhideWhenUsed/>
    <w:rsid w:val="00CC7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inglink.org/" TargetMode="External"/><Relationship Id="rId13" Type="http://schemas.openxmlformats.org/officeDocument/2006/relationships/hyperlink" Target="http://blm.mn/OH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niemeyer@bloomingtonmn.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phennepi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eap.org/" TargetMode="External"/><Relationship Id="rId4" Type="http://schemas.openxmlformats.org/officeDocument/2006/relationships/webSettings" Target="webSettings.xml"/><Relationship Id="rId9" Type="http://schemas.openxmlformats.org/officeDocument/2006/relationships/hyperlink" Target="https://www.hometownsource.com/site/sun_current_rate_card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6</Pages>
  <Words>2044</Words>
  <Characters>10609</Characters>
  <Application>Microsoft Office Word</Application>
  <DocSecurity>0</DocSecurity>
  <Lines>816</Lines>
  <Paragraphs>486</Paragraphs>
  <ScaleCrop>false</ScaleCrop>
  <HeadingPairs>
    <vt:vector size="2" baseType="variant">
      <vt:variant>
        <vt:lpstr>Title</vt:lpstr>
      </vt:variant>
      <vt:variant>
        <vt:i4>1</vt:i4>
      </vt:variant>
    </vt:vector>
  </HeadingPairs>
  <TitlesOfParts>
    <vt:vector size="1" baseType="lpstr">
      <vt:lpstr/>
    </vt:vector>
  </TitlesOfParts>
  <Company>City of Bloomington</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Shoquist, Cherie</dc:creator>
  <cp:keywords/>
  <dc:description/>
  <cp:lastModifiedBy>Niemeyer, Kenneth</cp:lastModifiedBy>
  <cp:revision>13</cp:revision>
  <dcterms:created xsi:type="dcterms:W3CDTF">2019-08-09T18:42:00Z</dcterms:created>
  <dcterms:modified xsi:type="dcterms:W3CDTF">2024-04-24T20:50:00Z</dcterms:modified>
</cp:coreProperties>
</file>